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4C53" w:rsidRPr="00162DD4" w:rsidRDefault="002F4C53" w:rsidP="002F4C53">
      <w:pPr>
        <w:jc w:val="center"/>
        <w:rPr>
          <w:rFonts w:ascii="Times New Roman" w:hAnsi="Times New Roman" w:cs="Times New Roman"/>
          <w:b/>
          <w:sz w:val="24"/>
          <w:szCs w:val="24"/>
        </w:rPr>
      </w:pPr>
      <w:r w:rsidRPr="00162DD4">
        <w:rPr>
          <w:rFonts w:ascii="Times New Roman" w:hAnsi="Times New Roman" w:cs="Times New Roman"/>
          <w:b/>
          <w:sz w:val="24"/>
          <w:szCs w:val="24"/>
        </w:rPr>
        <w:t>Professional development and training offered to University Supervisors</w:t>
      </w:r>
    </w:p>
    <w:p w:rsidR="002F4C53" w:rsidRPr="00494E2F" w:rsidRDefault="002F4C53" w:rsidP="002F4C53">
      <w:pPr>
        <w:spacing w:before="240" w:after="0" w:line="240" w:lineRule="auto"/>
        <w:rPr>
          <w:rFonts w:ascii="Times New Roman" w:hAnsi="Times New Roman" w:cs="Times New Roman"/>
          <w:color w:val="000000"/>
          <w:sz w:val="24"/>
          <w:szCs w:val="24"/>
        </w:rPr>
      </w:pPr>
      <w:r w:rsidRPr="00494E2F">
        <w:rPr>
          <w:rFonts w:ascii="Times New Roman" w:hAnsi="Times New Roman" w:cs="Times New Roman"/>
          <w:color w:val="000000"/>
          <w:sz w:val="24"/>
          <w:szCs w:val="24"/>
        </w:rPr>
        <w:t xml:space="preserve">The Office of </w:t>
      </w:r>
      <w:r>
        <w:rPr>
          <w:rFonts w:ascii="Times New Roman" w:hAnsi="Times New Roman" w:cs="Times New Roman"/>
          <w:color w:val="000000"/>
          <w:sz w:val="24"/>
          <w:szCs w:val="24"/>
        </w:rPr>
        <w:t xml:space="preserve">Educational and </w:t>
      </w:r>
      <w:r w:rsidRPr="00494E2F">
        <w:rPr>
          <w:rFonts w:ascii="Times New Roman" w:hAnsi="Times New Roman" w:cs="Times New Roman"/>
          <w:color w:val="000000"/>
          <w:sz w:val="24"/>
          <w:szCs w:val="24"/>
        </w:rPr>
        <w:t xml:space="preserve">Clinical </w:t>
      </w:r>
      <w:r>
        <w:rPr>
          <w:rFonts w:ascii="Times New Roman" w:hAnsi="Times New Roman" w:cs="Times New Roman"/>
          <w:color w:val="000000"/>
          <w:sz w:val="24"/>
          <w:szCs w:val="24"/>
        </w:rPr>
        <w:t>Experiences</w:t>
      </w:r>
      <w:r w:rsidRPr="00494E2F">
        <w:rPr>
          <w:rFonts w:ascii="Times New Roman" w:hAnsi="Times New Roman" w:cs="Times New Roman"/>
          <w:color w:val="000000"/>
          <w:sz w:val="24"/>
          <w:szCs w:val="24"/>
        </w:rPr>
        <w:t xml:space="preserve"> holds on-campus meetings with university supervisors and full-time faculty to review program expectations and assessment. Meetings over the past two years included the following topics: EPP Assessments and the Role of Student Teaching Data; Early Childhood Education Program Expectations; Connections with Student Teaching Seminar in Elementary and Secondary Programs; Health and Physical Education Portfolio and Student Teaching Seminar; Elementary Education Portfolio and Assessment; Secondary Portfolio and Assessment; Role of NCATE/CAEP; Observation Report For Connecticut State Department of Education Training with Student Teaching Evaluation Rubric.  </w:t>
      </w:r>
    </w:p>
    <w:p w:rsidR="002F4C53" w:rsidRPr="00494E2F" w:rsidRDefault="002F4C53" w:rsidP="002F4C53">
      <w:pPr>
        <w:spacing w:before="240" w:after="0" w:line="240" w:lineRule="auto"/>
        <w:rPr>
          <w:rFonts w:ascii="Times New Roman" w:hAnsi="Times New Roman" w:cs="Times New Roman"/>
          <w:color w:val="000000"/>
          <w:sz w:val="24"/>
          <w:szCs w:val="24"/>
        </w:rPr>
      </w:pPr>
      <w:r w:rsidRPr="00494E2F">
        <w:rPr>
          <w:rFonts w:ascii="Times New Roman" w:hAnsi="Times New Roman" w:cs="Times New Roman"/>
          <w:color w:val="000000"/>
          <w:sz w:val="24"/>
          <w:szCs w:val="24"/>
        </w:rPr>
        <w:t xml:space="preserve">The Office of </w:t>
      </w:r>
      <w:r>
        <w:rPr>
          <w:rFonts w:ascii="Times New Roman" w:hAnsi="Times New Roman" w:cs="Times New Roman"/>
          <w:color w:val="000000"/>
          <w:sz w:val="24"/>
          <w:szCs w:val="24"/>
        </w:rPr>
        <w:t xml:space="preserve">Educational and </w:t>
      </w:r>
      <w:r w:rsidRPr="00494E2F">
        <w:rPr>
          <w:rFonts w:ascii="Times New Roman" w:hAnsi="Times New Roman" w:cs="Times New Roman"/>
          <w:color w:val="000000"/>
          <w:sz w:val="24"/>
          <w:szCs w:val="24"/>
        </w:rPr>
        <w:t>Clinical Experiences has also facilitated technology training workshops on various topics</w:t>
      </w:r>
      <w:r>
        <w:rPr>
          <w:rFonts w:ascii="Times New Roman" w:hAnsi="Times New Roman" w:cs="Times New Roman"/>
          <w:color w:val="000000"/>
          <w:sz w:val="24"/>
          <w:szCs w:val="24"/>
        </w:rPr>
        <w:t xml:space="preserve"> for university supervisors</w:t>
      </w:r>
      <w:r w:rsidRPr="00494E2F">
        <w:rPr>
          <w:rFonts w:ascii="Times New Roman" w:hAnsi="Times New Roman" w:cs="Times New Roman"/>
          <w:color w:val="000000"/>
          <w:sz w:val="24"/>
          <w:szCs w:val="24"/>
        </w:rPr>
        <w:t>:  Training in using online survey evaluation to report the midterm and final Student Teaching Evaluation Rubric; Training on the use of TK20; Training in the use of technology to facilitate communication with student teacher candidates and cooperating teachers; Training regarding confidentiality and the proper transmission of sensitive data; and SMART Board training at a clinical site conducted by a cooperating teacher.</w:t>
      </w:r>
    </w:p>
    <w:p w:rsidR="002F4C53" w:rsidRDefault="002F4C53" w:rsidP="002F4C53">
      <w:pPr>
        <w:spacing w:before="240" w:after="0" w:line="240" w:lineRule="auto"/>
        <w:rPr>
          <w:rFonts w:ascii="Times New Roman" w:hAnsi="Times New Roman" w:cs="Times New Roman"/>
          <w:color w:val="000000"/>
          <w:sz w:val="24"/>
          <w:szCs w:val="24"/>
        </w:rPr>
      </w:pPr>
      <w:r w:rsidRPr="00494E2F">
        <w:rPr>
          <w:rFonts w:ascii="Times New Roman" w:hAnsi="Times New Roman" w:cs="Times New Roman"/>
          <w:color w:val="000000"/>
          <w:sz w:val="24"/>
          <w:szCs w:val="24"/>
        </w:rPr>
        <w:t xml:space="preserve">University supervisor monthly meetings also allow time to share documentation, including observation report summaries, to improve the level of explicit and meaningful feedback to student teacher candidates. Individual meetings with the Director of Clinical and Educational Experiences to review strategies for supervision and to consult on areas for improvement are held when requested by the clinical-based faculty or the Director.  </w:t>
      </w:r>
    </w:p>
    <w:p w:rsidR="00925909" w:rsidRDefault="00925909">
      <w:bookmarkStart w:id="0" w:name="_GoBack"/>
      <w:bookmarkEnd w:id="0"/>
    </w:p>
    <w:sectPr w:rsidR="009259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C53"/>
    <w:rsid w:val="002F4C53"/>
    <w:rsid w:val="009259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D0508C-AC84-49AD-BBF3-A27A32A6D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4C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267</Words>
  <Characters>1522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1786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1</cp:revision>
  <dcterms:created xsi:type="dcterms:W3CDTF">2016-07-15T19:24:00Z</dcterms:created>
  <dcterms:modified xsi:type="dcterms:W3CDTF">2016-07-15T19:25:00Z</dcterms:modified>
</cp:coreProperties>
</file>