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513" w:rsidRPr="00DB13A8" w:rsidRDefault="00CB7524" w:rsidP="00DB13A8">
      <w:pPr>
        <w:jc w:val="center"/>
        <w:rPr>
          <w:b/>
        </w:rPr>
      </w:pPr>
      <w:r w:rsidRPr="00DB13A8">
        <w:rPr>
          <w:b/>
        </w:rPr>
        <w:t>Highlights of Clinical Experiences</w:t>
      </w:r>
      <w:r w:rsidR="0015202B" w:rsidRPr="00DB13A8">
        <w:rPr>
          <w:b/>
        </w:rPr>
        <w:t xml:space="preserve"> 2015-2016</w:t>
      </w:r>
    </w:p>
    <w:p w:rsidR="00CB7524" w:rsidRDefault="00CB7524"/>
    <w:p w:rsidR="00CB7524" w:rsidRDefault="00CB7524" w:rsidP="00CB7524">
      <w:pPr>
        <w:pStyle w:val="ListParagraph"/>
        <w:numPr>
          <w:ilvl w:val="0"/>
          <w:numId w:val="1"/>
        </w:numPr>
      </w:pPr>
      <w:r>
        <w:t xml:space="preserve">The pre-student teaching experience has been fully implemented for both Graduate and Undergraduate programs over the past two years. </w:t>
      </w:r>
    </w:p>
    <w:p w:rsidR="0015202B" w:rsidRDefault="0015202B" w:rsidP="0015202B">
      <w:pPr>
        <w:pStyle w:val="ListParagraph"/>
      </w:pPr>
    </w:p>
    <w:p w:rsidR="00CB7524" w:rsidRDefault="00CB7524" w:rsidP="00CB7524">
      <w:pPr>
        <w:pStyle w:val="ListParagraph"/>
        <w:numPr>
          <w:ilvl w:val="0"/>
          <w:numId w:val="1"/>
        </w:numPr>
      </w:pPr>
      <w:r>
        <w:t xml:space="preserve">With this implementation we have observed a </w:t>
      </w:r>
      <w:r w:rsidR="0015202B">
        <w:t xml:space="preserve">reduction </w:t>
      </w:r>
      <w:r>
        <w:t xml:space="preserve">in the number of candidates who withdraw, or receive No Credit during student teaching. </w:t>
      </w:r>
    </w:p>
    <w:p w:rsidR="00CB7524" w:rsidRDefault="00CB7524" w:rsidP="00CB7524">
      <w:pPr>
        <w:pStyle w:val="ListParagraph"/>
      </w:pPr>
    </w:p>
    <w:p w:rsidR="00CB7524" w:rsidRDefault="00CB7524" w:rsidP="00CB7524">
      <w:pPr>
        <w:pStyle w:val="ListParagraph"/>
        <w:numPr>
          <w:ilvl w:val="0"/>
          <w:numId w:val="1"/>
        </w:numPr>
      </w:pPr>
      <w:r>
        <w:t>Alignment of the Elementary and Secondary Pre-student teaching assessment with the Early Childhood Special education practicum. This has strengthened opportunities for candidates in the three programs to prepare for the full-time student teaching experience. It has also provided a window for candidates who may exit to another career path more appropriate for them.</w:t>
      </w:r>
    </w:p>
    <w:p w:rsidR="00CB7524" w:rsidRDefault="00CB7524" w:rsidP="00CB7524">
      <w:pPr>
        <w:pStyle w:val="ListParagraph"/>
      </w:pPr>
    </w:p>
    <w:p w:rsidR="00CB7524" w:rsidRDefault="00CB7524" w:rsidP="00CB7524">
      <w:pPr>
        <w:pStyle w:val="ListParagraph"/>
        <w:numPr>
          <w:ilvl w:val="0"/>
          <w:numId w:val="1"/>
        </w:numPr>
      </w:pPr>
      <w:r>
        <w:t>Implementation of clinical assessments using the TK20 program has provided consistency in communicating and sharing effective evaluation practice with the over 40 host school districts. While there are still areas to improve</w:t>
      </w:r>
      <w:r w:rsidR="0015202B">
        <w:t xml:space="preserve"> using TK20</w:t>
      </w:r>
      <w:r>
        <w:t xml:space="preserve">, there is a significant growth in the efficiency of sharing and examining data to </w:t>
      </w:r>
      <w:r w:rsidR="0015202B">
        <w:t>foster program and candidate development.</w:t>
      </w:r>
    </w:p>
    <w:p w:rsidR="0015202B" w:rsidRDefault="0015202B" w:rsidP="0015202B">
      <w:pPr>
        <w:pStyle w:val="ListParagraph"/>
      </w:pPr>
    </w:p>
    <w:p w:rsidR="0015202B" w:rsidRDefault="0015202B" w:rsidP="00CB7524">
      <w:pPr>
        <w:pStyle w:val="ListParagraph"/>
        <w:numPr>
          <w:ilvl w:val="0"/>
          <w:numId w:val="1"/>
        </w:numPr>
      </w:pPr>
      <w:r>
        <w:t>Re-establishing and improving our Clinical communication through use of a Clinical Advisory Committee has started to shape the explicit nature of assessment prior to Core III (pre-student teaching, special education practicum).</w:t>
      </w:r>
    </w:p>
    <w:p w:rsidR="0015202B" w:rsidRDefault="0015202B" w:rsidP="0015202B">
      <w:pPr>
        <w:pStyle w:val="ListParagraph"/>
      </w:pPr>
    </w:p>
    <w:p w:rsidR="0015202B" w:rsidRDefault="0015202B" w:rsidP="00CB7524">
      <w:pPr>
        <w:pStyle w:val="ListParagraph"/>
        <w:numPr>
          <w:ilvl w:val="0"/>
          <w:numId w:val="1"/>
        </w:numPr>
      </w:pPr>
      <w:r>
        <w:t>Focus on more in-depth relationships with Coventry and Norwich allows a rich exchange of ideas with Clinical faculty in the schools through strategic visitation, professional development with candidates and increased knowledge of cooperating teachers and clinical host teachers who demonstrate best practice with P-12 students as they work with our teacher candidates.</w:t>
      </w:r>
    </w:p>
    <w:p w:rsidR="0015202B" w:rsidRDefault="0015202B" w:rsidP="0015202B">
      <w:pPr>
        <w:pStyle w:val="ListParagraph"/>
      </w:pPr>
    </w:p>
    <w:p w:rsidR="0013771C" w:rsidRDefault="0074628B" w:rsidP="00DB13A8">
      <w:pPr>
        <w:pStyle w:val="ListParagraph"/>
        <w:numPr>
          <w:ilvl w:val="0"/>
          <w:numId w:val="1"/>
        </w:numPr>
      </w:pPr>
      <w:r>
        <w:t xml:space="preserve">University supervisors engage in monthly professional development to review current practice in supervision, support ongoing evaluation techniques in the field and continually strengthen the collaboration between full-time faculty and part-time university supervisors. </w:t>
      </w:r>
      <w:bookmarkStart w:id="0" w:name="_GoBack"/>
      <w:bookmarkEnd w:id="0"/>
    </w:p>
    <w:p w:rsidR="0074628B" w:rsidRDefault="0074628B" w:rsidP="0074628B">
      <w:pPr>
        <w:pStyle w:val="ListParagraph"/>
      </w:pPr>
    </w:p>
    <w:p w:rsidR="0074628B" w:rsidRDefault="0074628B" w:rsidP="0074628B"/>
    <w:p w:rsidR="0015202B" w:rsidRDefault="0015202B" w:rsidP="0015202B">
      <w:pPr>
        <w:pStyle w:val="ListParagraph"/>
      </w:pPr>
    </w:p>
    <w:p w:rsidR="0015202B" w:rsidRDefault="0015202B" w:rsidP="0015202B"/>
    <w:sectPr w:rsidR="001520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2381BCF"/>
    <w:multiLevelType w:val="hybridMultilevel"/>
    <w:tmpl w:val="C6B83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524"/>
    <w:rsid w:val="0013771C"/>
    <w:rsid w:val="0015202B"/>
    <w:rsid w:val="0045774D"/>
    <w:rsid w:val="0074628B"/>
    <w:rsid w:val="00CB7524"/>
    <w:rsid w:val="00D92BFD"/>
    <w:rsid w:val="00DB1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6ACC4F-A1B2-45C4-9A8C-D21C8D725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75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287</Words>
  <Characters>1640</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1924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Shifrin, Mary-Grace (Education)</dc:creator>
  <cp:keywords/>
  <dc:description/>
  <cp:lastModifiedBy>Swaminathan, Sudha (Education)</cp:lastModifiedBy>
  <cp:revision>2</cp:revision>
  <dcterms:created xsi:type="dcterms:W3CDTF">2016-07-14T21:29:00Z</dcterms:created>
  <dcterms:modified xsi:type="dcterms:W3CDTF">2016-07-14T21:29:00Z</dcterms:modified>
</cp:coreProperties>
</file>