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D8" w:rsidRPr="00B72A2E" w:rsidRDefault="00B72A2E" w:rsidP="00B72A2E">
      <w:pPr>
        <w:jc w:val="center"/>
        <w:rPr>
          <w:rFonts w:ascii="Times New Roman" w:hAnsi="Times New Roman" w:cs="Times New Roman"/>
          <w:b/>
          <w:sz w:val="24"/>
          <w:szCs w:val="24"/>
        </w:rPr>
      </w:pPr>
      <w:r w:rsidRPr="00B72A2E">
        <w:rPr>
          <w:rFonts w:ascii="Times New Roman" w:hAnsi="Times New Roman" w:cs="Times New Roman"/>
          <w:b/>
          <w:sz w:val="24"/>
          <w:szCs w:val="24"/>
        </w:rPr>
        <w:t>Eastern EPP Transition Points in Initial and Advanced Programs</w:t>
      </w:r>
    </w:p>
    <w:p w:rsidR="00B72A2E" w:rsidRPr="00B72A2E" w:rsidRDefault="00B72A2E" w:rsidP="00B72A2E">
      <w:pPr>
        <w:spacing w:after="0" w:line="240" w:lineRule="auto"/>
        <w:ind w:firstLine="720"/>
        <w:jc w:val="center"/>
        <w:rPr>
          <w:rFonts w:ascii="Times New Roman" w:eastAsia="Times New Roman" w:hAnsi="Times New Roman" w:cs="Times New Roman"/>
          <w:sz w:val="24"/>
          <w:szCs w:val="24"/>
          <w:u w:val="single"/>
        </w:rPr>
      </w:pPr>
      <w:r w:rsidRPr="00B72A2E">
        <w:rPr>
          <w:rFonts w:ascii="Times New Roman" w:eastAsia="Times New Roman" w:hAnsi="Times New Roman" w:cs="Times New Roman"/>
          <w:sz w:val="24"/>
          <w:szCs w:val="24"/>
          <w:u w:val="single"/>
        </w:rPr>
        <w:t>Initial Programs</w:t>
      </w:r>
    </w:p>
    <w:p w:rsidR="00B72A2E" w:rsidRPr="00B72A2E" w:rsidRDefault="00B72A2E" w:rsidP="00B72A2E">
      <w:pPr>
        <w:spacing w:after="0" w:line="240" w:lineRule="auto"/>
        <w:ind w:firstLine="630"/>
        <w:rPr>
          <w:rFonts w:ascii="Times New Roman" w:eastAsia="Times New Roman" w:hAnsi="Times New Roman" w:cs="Times New Roman"/>
          <w:sz w:val="24"/>
          <w:szCs w:val="24"/>
          <w:u w:val="single"/>
        </w:rPr>
      </w:pPr>
      <w:r w:rsidRPr="00B72A2E">
        <w:rPr>
          <w:rFonts w:ascii="Times New Roman" w:eastAsia="Times New Roman" w:hAnsi="Times New Roman" w:cs="Times New Roman"/>
          <w:sz w:val="24"/>
          <w:szCs w:val="24"/>
          <w:u w:val="single"/>
        </w:rPr>
        <w:t>Transition 1 for Initial Programs: Admission to teacher preparation program</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 xml:space="preserve">Undergraduate majors (at 30-45 credits) submit a completed admissions application to the Committee for Admission and Retention in Education (CARE). Graduate candidates also submit completed applications to CARE and must also be admitted to the University via the Graduate Division. </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Graduate level majors have their undergra</w:t>
      </w:r>
      <w:bookmarkStart w:id="0" w:name="_GoBack"/>
      <w:bookmarkEnd w:id="0"/>
      <w:r w:rsidRPr="00B72A2E">
        <w:rPr>
          <w:rFonts w:ascii="Times New Roman" w:hAnsi="Times New Roman" w:cs="Times New Roman"/>
          <w:sz w:val="24"/>
          <w:szCs w:val="24"/>
        </w:rPr>
        <w:t>duate coursework reviewed by the CARE coordinator and faculty program advisors to ensure that the proper content courses were taken to meet State of Connecticut certification regulations.</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 xml:space="preserve">The CARE committee reviews all applications and makes the decision for admission based on all admission requirements.  </w:t>
      </w:r>
      <w:r w:rsidRPr="00B72A2E">
        <w:rPr>
          <w:rFonts w:ascii="Times New Roman" w:eastAsia="Times New Roman" w:hAnsi="Times New Roman" w:cs="Times New Roman"/>
          <w:sz w:val="24"/>
          <w:szCs w:val="24"/>
        </w:rPr>
        <w:t>During the 2014-2015 academic years, the EPP set new criteria for entry into the teacher preparation programs to ensure that candidates have more diverse experiences as a part of the Eastern undergraduate program. Current requirements for admission set by the Committee for Admission and Retention in Education (CARE) for initial programs include the following: 1) GPA of 3.0 or better; 2) Letters of recommendation from academic instructors; 3) Passing score on Praxis exam(s) or a waiver; 4) Passing score on interview with two Education Unit faculty members; 5) Successful completion of prerequisite courses; and 6) Background and criminal verification.  Revised requirements from Spring 2017 include the addition of:  1) 50 service hours completed in coordination with Eastern’s Center for Community Engagement, of which 15 hours must be completed with diverse learner populations (i.e. low SES, reading ability not on grade level, students with special needs, after school Title II programs); 2) One letter of recommendation from a supervisor to reflect work completed during the 50 service hours; and 3) Resume. The EPP has adopted these additional requirements for program entry starting from the 2017-2018 academic year.</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The Chair of CARE committee updates the candidates’ acceptance on the CARE Acceptance List, and generates an electronic letter (exhibit x) notifying the candidate that s/he has been accepted to Teacher Education. The list is forwarded to the registrar to properly designate major codes and CARE attributes within Banner. Please see Exhibit X for example of CARE Acceptance List.</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 xml:space="preserve">The assigned faculty advisor conducts an initial audit of the major’s transcript once the candidate is admitted. </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u w:val="single"/>
        </w:rPr>
        <w:t>Outcome for candidates at Transition 1:</w:t>
      </w:r>
      <w:r w:rsidRPr="00B72A2E">
        <w:rPr>
          <w:rFonts w:ascii="Times New Roman" w:hAnsi="Times New Roman" w:cs="Times New Roman"/>
          <w:sz w:val="24"/>
          <w:szCs w:val="24"/>
        </w:rPr>
        <w:t xml:space="preserve"> Entry into program</w:t>
      </w:r>
    </w:p>
    <w:p w:rsidR="00B72A2E" w:rsidRPr="00B72A2E" w:rsidRDefault="00B72A2E" w:rsidP="00B72A2E">
      <w:pPr>
        <w:spacing w:after="0" w:line="240" w:lineRule="auto"/>
        <w:ind w:left="630"/>
        <w:rPr>
          <w:rFonts w:ascii="Times New Roman" w:hAnsi="Times New Roman" w:cs="Times New Roman"/>
          <w:sz w:val="24"/>
          <w:szCs w:val="24"/>
          <w:u w:val="single"/>
        </w:rPr>
      </w:pPr>
      <w:r w:rsidRPr="00B72A2E">
        <w:rPr>
          <w:rFonts w:ascii="Times New Roman" w:hAnsi="Times New Roman" w:cs="Times New Roman"/>
          <w:sz w:val="24"/>
          <w:szCs w:val="24"/>
          <w:u w:val="single"/>
        </w:rPr>
        <w:t xml:space="preserve">Transition 2 for initial programs:  Admission to Student Teaching </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Candidate completes Core Portfolios and receives satisfactory evaluations on all clinical assessments.</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An audit is performed by the faculty advisor to determine if all required course work, clinical experiences and core portfolios have been completed successfully.  All required courses must be completed with a grade of C of better (B or better for graduate candidates) and overall GPA not less than 3.0.</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Candidate submits a completed “Application for Student Teaching” to the Coordinator of Educational and Clinical Experiences via TK20.  The application includes an updated resume and cover letter addressed to the prospective cooperating teacher.</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lastRenderedPageBreak/>
        <w:t xml:space="preserve">The Coordinator of Educational and Clinical Experiences verifies the completion of all requirements for admission to clinical practice (requisite GPA, passing scores in Clinical I and II, pass criminal and background check). </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Candidates show passing score on state-required licensure tests and, if needed, the CT Foundations of Reading Test.</w:t>
      </w:r>
    </w:p>
    <w:p w:rsidR="00B72A2E" w:rsidRPr="00B72A2E" w:rsidRDefault="00B72A2E" w:rsidP="00B72A2E">
      <w:pPr>
        <w:pStyle w:val="ListParagraph"/>
        <w:numPr>
          <w:ilvl w:val="0"/>
          <w:numId w:val="1"/>
        </w:numPr>
        <w:spacing w:after="0" w:line="240" w:lineRule="auto"/>
        <w:rPr>
          <w:rFonts w:ascii="Times New Roman" w:hAnsi="Times New Roman" w:cs="Times New Roman"/>
          <w:sz w:val="24"/>
          <w:szCs w:val="24"/>
        </w:rPr>
      </w:pPr>
      <w:r w:rsidRPr="00B72A2E">
        <w:rPr>
          <w:rFonts w:ascii="Times New Roman" w:hAnsi="Times New Roman" w:cs="Times New Roman"/>
          <w:sz w:val="24"/>
          <w:szCs w:val="24"/>
          <w:u w:val="single"/>
        </w:rPr>
        <w:t>Outcome for candidates at Transition 2:</w:t>
      </w:r>
      <w:r w:rsidRPr="00B72A2E">
        <w:rPr>
          <w:rFonts w:ascii="Times New Roman" w:hAnsi="Times New Roman" w:cs="Times New Roman"/>
          <w:sz w:val="24"/>
          <w:szCs w:val="24"/>
        </w:rPr>
        <w:t xml:space="preserve"> Completion of all courses, licensure tests (if relevant) and entry into student teaching.</w:t>
      </w:r>
    </w:p>
    <w:p w:rsidR="00B72A2E" w:rsidRPr="00B72A2E" w:rsidRDefault="00B72A2E" w:rsidP="00B72A2E">
      <w:pPr>
        <w:pStyle w:val="ColorfulList-Accent11"/>
        <w:spacing w:after="0" w:line="240" w:lineRule="auto"/>
        <w:ind w:left="0"/>
        <w:rPr>
          <w:rFonts w:ascii="Times New Roman" w:hAnsi="Times New Roman"/>
          <w:sz w:val="24"/>
          <w:szCs w:val="24"/>
          <w:u w:val="single"/>
        </w:rPr>
      </w:pPr>
      <w:r w:rsidRPr="00B72A2E">
        <w:rPr>
          <w:rFonts w:ascii="Times New Roman" w:hAnsi="Times New Roman"/>
          <w:sz w:val="24"/>
          <w:szCs w:val="24"/>
        </w:rPr>
        <w:tab/>
      </w:r>
      <w:r w:rsidRPr="00B72A2E">
        <w:rPr>
          <w:rFonts w:ascii="Times New Roman" w:hAnsi="Times New Roman"/>
          <w:sz w:val="24"/>
          <w:szCs w:val="24"/>
          <w:u w:val="single"/>
        </w:rPr>
        <w:t xml:space="preserve">Transition 3:  Program Completion and Recommendation for Certification </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Candidate demonstrates minimum required overall GPA.</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Candidate successfully completes student teaching and student impact portfolio requirements with the requisite minimum grade for each course.</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Candidate passes all required licensure exams and completes application for certification and submits to the Certification Secretary for processing.</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Candidate completes the End-of-Program survey.</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The Certification Officer certifies the applications.</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The Certification Secretary submits a completed package to the Connecticut Bureau of Educator Standards and Certification. Beginning 2015, the Certification Secretary provides candidates with the official university endorsement (Form 170A, exhibit x) and candidates are required to submit a completed package to the Bureau directly. See (</w:t>
      </w:r>
      <w:hyperlink r:id="rId7" w:history="1">
        <w:r w:rsidRPr="00B72A2E">
          <w:rPr>
            <w:rStyle w:val="Hyperlink"/>
            <w:rFonts w:ascii="Times New Roman" w:hAnsi="Times New Roman"/>
            <w:sz w:val="24"/>
            <w:szCs w:val="24"/>
          </w:rPr>
          <w:t>http://www1.easternct.edu/graduate/teacher-certification/)</w:t>
        </w:r>
      </w:hyperlink>
      <w:r w:rsidRPr="00B72A2E">
        <w:rPr>
          <w:rFonts w:ascii="Times New Roman" w:hAnsi="Times New Roman"/>
          <w:sz w:val="24"/>
          <w:szCs w:val="24"/>
        </w:rPr>
        <w:t xml:space="preserve"> </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rPr>
        <w:t xml:space="preserve">Director of Unit Assessment sends out Alumni and Employer Follow-up surveys once every year. Please see exhibit x for samples of the surveys. </w:t>
      </w:r>
    </w:p>
    <w:p w:rsidR="00B72A2E" w:rsidRPr="00B72A2E" w:rsidRDefault="00B72A2E" w:rsidP="00B72A2E">
      <w:pPr>
        <w:pStyle w:val="ColorfulList-Accent11"/>
        <w:numPr>
          <w:ilvl w:val="0"/>
          <w:numId w:val="2"/>
        </w:numPr>
        <w:spacing w:after="0" w:line="240" w:lineRule="auto"/>
        <w:rPr>
          <w:rFonts w:ascii="Times New Roman" w:hAnsi="Times New Roman"/>
          <w:sz w:val="24"/>
          <w:szCs w:val="24"/>
          <w:u w:val="single"/>
        </w:rPr>
      </w:pPr>
      <w:r w:rsidRPr="00B72A2E">
        <w:rPr>
          <w:rFonts w:ascii="Times New Roman" w:hAnsi="Times New Roman"/>
          <w:sz w:val="24"/>
          <w:szCs w:val="24"/>
          <w:u w:val="single"/>
        </w:rPr>
        <w:t>Outcome for candidates at Transition 3:</w:t>
      </w:r>
      <w:r w:rsidRPr="00B72A2E">
        <w:rPr>
          <w:rFonts w:ascii="Times New Roman" w:hAnsi="Times New Roman"/>
          <w:sz w:val="24"/>
          <w:szCs w:val="24"/>
        </w:rPr>
        <w:t xml:space="preserve">  Completion of program and recommended for certification.</w:t>
      </w:r>
    </w:p>
    <w:p w:rsidR="00B72A2E" w:rsidRPr="00B72A2E" w:rsidRDefault="00B72A2E" w:rsidP="00B72A2E">
      <w:pPr>
        <w:pStyle w:val="ColorfulList-Accent11"/>
        <w:spacing w:after="0" w:line="240" w:lineRule="auto"/>
        <w:ind w:left="1440"/>
        <w:rPr>
          <w:rFonts w:ascii="Times New Roman" w:hAnsi="Times New Roman"/>
          <w:sz w:val="24"/>
          <w:szCs w:val="24"/>
        </w:rPr>
      </w:pPr>
    </w:p>
    <w:p w:rsidR="00B72A2E" w:rsidRPr="00B72A2E" w:rsidRDefault="00B72A2E" w:rsidP="00B72A2E">
      <w:pPr>
        <w:spacing w:after="0" w:line="240" w:lineRule="auto"/>
        <w:jc w:val="center"/>
        <w:rPr>
          <w:rFonts w:ascii="Times New Roman" w:hAnsi="Times New Roman" w:cs="Times New Roman"/>
          <w:sz w:val="24"/>
          <w:szCs w:val="24"/>
          <w:u w:val="single"/>
        </w:rPr>
      </w:pPr>
      <w:r w:rsidRPr="00B72A2E">
        <w:rPr>
          <w:rFonts w:ascii="Times New Roman" w:hAnsi="Times New Roman" w:cs="Times New Roman"/>
          <w:sz w:val="24"/>
          <w:szCs w:val="24"/>
          <w:u w:val="single"/>
        </w:rPr>
        <w:t>Advanced Programs</w:t>
      </w:r>
    </w:p>
    <w:p w:rsidR="00B72A2E" w:rsidRPr="00B72A2E" w:rsidRDefault="00B72A2E" w:rsidP="00B72A2E">
      <w:pPr>
        <w:spacing w:after="0" w:line="240" w:lineRule="auto"/>
        <w:ind w:left="720"/>
        <w:rPr>
          <w:rFonts w:ascii="Times New Roman" w:hAnsi="Times New Roman" w:cs="Times New Roman"/>
          <w:sz w:val="24"/>
          <w:szCs w:val="24"/>
          <w:u w:val="single"/>
        </w:rPr>
      </w:pPr>
      <w:r w:rsidRPr="00B72A2E">
        <w:rPr>
          <w:rFonts w:ascii="Times New Roman" w:hAnsi="Times New Roman" w:cs="Times New Roman"/>
          <w:sz w:val="24"/>
          <w:szCs w:val="24"/>
          <w:u w:val="single"/>
        </w:rPr>
        <w:t xml:space="preserve">Transition 1:  Admission </w:t>
      </w:r>
    </w:p>
    <w:p w:rsidR="00B72A2E" w:rsidRPr="00B72A2E" w:rsidRDefault="00B72A2E" w:rsidP="00B72A2E">
      <w:pPr>
        <w:pStyle w:val="ListParagraph"/>
        <w:numPr>
          <w:ilvl w:val="0"/>
          <w:numId w:val="3"/>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Graduate candidates submit a completed application to the Graduate Division.</w:t>
      </w:r>
    </w:p>
    <w:p w:rsidR="00B72A2E" w:rsidRPr="00B72A2E" w:rsidRDefault="00B72A2E" w:rsidP="00B72A2E">
      <w:pPr>
        <w:pStyle w:val="ListParagraph"/>
        <w:numPr>
          <w:ilvl w:val="0"/>
          <w:numId w:val="3"/>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Graduate Admissions reviews and forwards notification of acceptance to the candidate and faculty advisor.</w:t>
      </w:r>
    </w:p>
    <w:p w:rsidR="00B72A2E" w:rsidRPr="00B72A2E" w:rsidRDefault="00B72A2E" w:rsidP="00B72A2E">
      <w:pPr>
        <w:pStyle w:val="ListParagraph"/>
        <w:numPr>
          <w:ilvl w:val="0"/>
          <w:numId w:val="3"/>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 xml:space="preserve">The graduate candidate meets with the assigned faculty advisor for transcript review to ensure that the content courses meet content requirements. If there are areas of particular interest, the advisor will review the plan of study or make plans for the candidate to take needed courses within the program. </w:t>
      </w:r>
    </w:p>
    <w:p w:rsidR="00B72A2E" w:rsidRPr="00B72A2E" w:rsidRDefault="00B72A2E" w:rsidP="00B72A2E">
      <w:pPr>
        <w:pStyle w:val="ListParagraph"/>
        <w:numPr>
          <w:ilvl w:val="0"/>
          <w:numId w:val="3"/>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Graduate candidates are invited to the Graduate Orientation (beginning in fall 2016).</w:t>
      </w:r>
    </w:p>
    <w:p w:rsidR="00B72A2E" w:rsidRPr="00B72A2E" w:rsidRDefault="00B72A2E" w:rsidP="00B72A2E">
      <w:pPr>
        <w:pStyle w:val="ListParagraph"/>
        <w:numPr>
          <w:ilvl w:val="0"/>
          <w:numId w:val="3"/>
        </w:numPr>
        <w:spacing w:after="0" w:line="240" w:lineRule="auto"/>
        <w:rPr>
          <w:rFonts w:ascii="Times New Roman" w:hAnsi="Times New Roman" w:cs="Times New Roman"/>
          <w:sz w:val="24"/>
          <w:szCs w:val="24"/>
        </w:rPr>
      </w:pPr>
      <w:r w:rsidRPr="00B72A2E">
        <w:rPr>
          <w:rFonts w:ascii="Times New Roman" w:hAnsi="Times New Roman" w:cs="Times New Roman"/>
          <w:sz w:val="24"/>
          <w:szCs w:val="24"/>
          <w:u w:val="single"/>
        </w:rPr>
        <w:t>Outcome for candidates at Transition 1:</w:t>
      </w:r>
      <w:r w:rsidRPr="00B72A2E">
        <w:rPr>
          <w:rFonts w:ascii="Times New Roman" w:hAnsi="Times New Roman" w:cs="Times New Roman"/>
          <w:sz w:val="24"/>
          <w:szCs w:val="24"/>
        </w:rPr>
        <w:t xml:space="preserve"> Entry into program</w:t>
      </w:r>
    </w:p>
    <w:p w:rsidR="00B72A2E" w:rsidRPr="00B72A2E" w:rsidRDefault="00B72A2E" w:rsidP="00B72A2E">
      <w:pPr>
        <w:spacing w:after="0" w:line="240" w:lineRule="auto"/>
        <w:ind w:left="720"/>
        <w:rPr>
          <w:rFonts w:ascii="Times New Roman" w:hAnsi="Times New Roman" w:cs="Times New Roman"/>
          <w:sz w:val="24"/>
          <w:szCs w:val="24"/>
          <w:u w:val="single"/>
        </w:rPr>
      </w:pPr>
      <w:r w:rsidRPr="00B72A2E">
        <w:rPr>
          <w:rFonts w:ascii="Times New Roman" w:hAnsi="Times New Roman" w:cs="Times New Roman"/>
          <w:sz w:val="24"/>
          <w:szCs w:val="24"/>
          <w:u w:val="single"/>
        </w:rPr>
        <w:t>Transition 2:  Mid-point</w:t>
      </w:r>
    </w:p>
    <w:p w:rsidR="00B72A2E" w:rsidRPr="00B72A2E" w:rsidRDefault="00B72A2E" w:rsidP="00B72A2E">
      <w:pPr>
        <w:pStyle w:val="ListParagraph"/>
        <w:numPr>
          <w:ilvl w:val="0"/>
          <w:numId w:val="4"/>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An audit is performed to determine if GPA has been maintained at 3.0, and all course work has been passed with a grade of B or higher.</w:t>
      </w:r>
    </w:p>
    <w:p w:rsidR="00B72A2E" w:rsidRPr="00B72A2E" w:rsidRDefault="00B72A2E" w:rsidP="00B72A2E">
      <w:pPr>
        <w:pStyle w:val="ListParagraph"/>
        <w:numPr>
          <w:ilvl w:val="0"/>
          <w:numId w:val="4"/>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t>Candidate takes EDU 518: Methods of Teaching English Learners with its embedded Consultancy Dilemma and Clinical Assessment. The instructor of the course works with the Coordinator of Educational and Clinical Experiences to ensure proper placement of candidates.</w:t>
      </w:r>
    </w:p>
    <w:p w:rsidR="00B72A2E" w:rsidRPr="00B72A2E" w:rsidRDefault="00B72A2E" w:rsidP="00B72A2E">
      <w:pPr>
        <w:pStyle w:val="ListParagraph"/>
        <w:numPr>
          <w:ilvl w:val="0"/>
          <w:numId w:val="4"/>
        </w:numPr>
        <w:spacing w:after="0" w:line="240" w:lineRule="auto"/>
        <w:rPr>
          <w:rFonts w:ascii="Times New Roman" w:hAnsi="Times New Roman" w:cs="Times New Roman"/>
          <w:sz w:val="24"/>
          <w:szCs w:val="24"/>
        </w:rPr>
      </w:pPr>
      <w:r w:rsidRPr="00B72A2E">
        <w:rPr>
          <w:rFonts w:ascii="Times New Roman" w:hAnsi="Times New Roman" w:cs="Times New Roman"/>
          <w:sz w:val="24"/>
          <w:szCs w:val="24"/>
        </w:rPr>
        <w:lastRenderedPageBreak/>
        <w:t>Candidate takes EDU 550: Measurement and Assessment and completes Learning from Student Work, an impact on student learning assessment project.</w:t>
      </w:r>
    </w:p>
    <w:p w:rsidR="00B72A2E" w:rsidRPr="00B72A2E" w:rsidRDefault="00B72A2E" w:rsidP="00B72A2E">
      <w:pPr>
        <w:pStyle w:val="ListParagraph"/>
        <w:numPr>
          <w:ilvl w:val="0"/>
          <w:numId w:val="4"/>
        </w:numPr>
        <w:spacing w:after="0" w:line="240" w:lineRule="auto"/>
        <w:rPr>
          <w:rFonts w:ascii="Times New Roman" w:hAnsi="Times New Roman" w:cs="Times New Roman"/>
          <w:sz w:val="24"/>
          <w:szCs w:val="24"/>
        </w:rPr>
      </w:pPr>
      <w:r w:rsidRPr="00B72A2E">
        <w:rPr>
          <w:rFonts w:ascii="Times New Roman" w:hAnsi="Times New Roman" w:cs="Times New Roman"/>
          <w:sz w:val="24"/>
          <w:szCs w:val="24"/>
          <w:u w:val="single"/>
        </w:rPr>
        <w:t>Outcome for candidates at Transition 2:</w:t>
      </w:r>
      <w:r w:rsidRPr="00B72A2E">
        <w:rPr>
          <w:rFonts w:ascii="Times New Roman" w:hAnsi="Times New Roman" w:cs="Times New Roman"/>
          <w:sz w:val="24"/>
          <w:szCs w:val="24"/>
        </w:rPr>
        <w:t xml:space="preserve"> Completion of all core and content courses including required assessments.</w:t>
      </w:r>
    </w:p>
    <w:p w:rsidR="00B72A2E" w:rsidRPr="00B72A2E" w:rsidRDefault="00B72A2E" w:rsidP="00B72A2E">
      <w:pPr>
        <w:spacing w:after="0" w:line="240" w:lineRule="auto"/>
        <w:ind w:left="720"/>
        <w:rPr>
          <w:rFonts w:ascii="Times New Roman" w:hAnsi="Times New Roman" w:cs="Times New Roman"/>
          <w:sz w:val="24"/>
          <w:szCs w:val="24"/>
          <w:u w:val="single"/>
        </w:rPr>
      </w:pPr>
      <w:r w:rsidRPr="00B72A2E">
        <w:rPr>
          <w:rFonts w:ascii="Times New Roman" w:hAnsi="Times New Roman" w:cs="Times New Roman"/>
          <w:sz w:val="24"/>
          <w:szCs w:val="24"/>
          <w:u w:val="single"/>
        </w:rPr>
        <w:t xml:space="preserve">Transition 3:  Program Completion </w:t>
      </w:r>
    </w:p>
    <w:p w:rsidR="00B72A2E" w:rsidRPr="00B72A2E" w:rsidRDefault="00B72A2E" w:rsidP="00B72A2E">
      <w:pPr>
        <w:pStyle w:val="ListParagraph"/>
        <w:numPr>
          <w:ilvl w:val="0"/>
          <w:numId w:val="5"/>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Candidate demonstrates minimum required GPA of 3.0.</w:t>
      </w:r>
    </w:p>
    <w:p w:rsidR="00B72A2E" w:rsidRPr="00B72A2E" w:rsidRDefault="00B72A2E" w:rsidP="00B72A2E">
      <w:pPr>
        <w:pStyle w:val="ListParagraph"/>
        <w:numPr>
          <w:ilvl w:val="0"/>
          <w:numId w:val="5"/>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Candidate successfully completes Capstone Seminar and its requirements.</w:t>
      </w:r>
    </w:p>
    <w:p w:rsidR="00B72A2E" w:rsidRPr="00B72A2E" w:rsidRDefault="00B72A2E" w:rsidP="00B72A2E">
      <w:pPr>
        <w:pStyle w:val="ListParagraph"/>
        <w:numPr>
          <w:ilvl w:val="0"/>
          <w:numId w:val="5"/>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 xml:space="preserve">Candidate submits the </w:t>
      </w:r>
      <w:r w:rsidRPr="00B72A2E">
        <w:rPr>
          <w:rFonts w:ascii="Times New Roman" w:hAnsi="Times New Roman" w:cs="Times New Roman"/>
          <w:i/>
          <w:sz w:val="24"/>
          <w:szCs w:val="24"/>
        </w:rPr>
        <w:t>Intent to Graduate</w:t>
      </w:r>
      <w:r w:rsidRPr="00B72A2E">
        <w:rPr>
          <w:rFonts w:ascii="Times New Roman" w:hAnsi="Times New Roman" w:cs="Times New Roman"/>
          <w:sz w:val="24"/>
          <w:szCs w:val="24"/>
        </w:rPr>
        <w:t xml:space="preserve"> form to be processed by the Graduate Division.</w:t>
      </w:r>
    </w:p>
    <w:p w:rsidR="00B72A2E" w:rsidRPr="00B72A2E" w:rsidRDefault="00B72A2E" w:rsidP="00B72A2E">
      <w:pPr>
        <w:pStyle w:val="ColorfulList-Accent11"/>
        <w:numPr>
          <w:ilvl w:val="0"/>
          <w:numId w:val="5"/>
        </w:numPr>
        <w:spacing w:after="0" w:line="240" w:lineRule="auto"/>
        <w:rPr>
          <w:rFonts w:ascii="Times New Roman" w:hAnsi="Times New Roman"/>
          <w:sz w:val="24"/>
          <w:szCs w:val="24"/>
          <w:u w:val="single"/>
        </w:rPr>
      </w:pPr>
      <w:r w:rsidRPr="00B72A2E">
        <w:rPr>
          <w:rFonts w:ascii="Times New Roman" w:hAnsi="Times New Roman"/>
          <w:sz w:val="24"/>
          <w:szCs w:val="24"/>
        </w:rPr>
        <w:t>Candidate completes the End-of-Program/Exit survey.</w:t>
      </w:r>
    </w:p>
    <w:p w:rsidR="00B72A2E" w:rsidRPr="00B72A2E" w:rsidRDefault="00B72A2E" w:rsidP="00B72A2E">
      <w:pPr>
        <w:pStyle w:val="ListParagraph"/>
        <w:numPr>
          <w:ilvl w:val="0"/>
          <w:numId w:val="5"/>
        </w:numPr>
        <w:spacing w:after="0" w:line="240" w:lineRule="auto"/>
        <w:rPr>
          <w:rFonts w:ascii="Times New Roman" w:hAnsi="Times New Roman" w:cs="Times New Roman"/>
          <w:sz w:val="24"/>
          <w:szCs w:val="24"/>
          <w:u w:val="single"/>
        </w:rPr>
      </w:pPr>
      <w:r w:rsidRPr="00B72A2E">
        <w:rPr>
          <w:rFonts w:ascii="Times New Roman" w:hAnsi="Times New Roman" w:cs="Times New Roman"/>
          <w:sz w:val="24"/>
          <w:szCs w:val="24"/>
        </w:rPr>
        <w:t>Director of Unit Assessment sends out Alumni and Employer Follow-up surveys once every year.</w:t>
      </w:r>
    </w:p>
    <w:p w:rsidR="00B72A2E" w:rsidRPr="00B72A2E" w:rsidRDefault="00B72A2E" w:rsidP="00B72A2E">
      <w:pPr>
        <w:pStyle w:val="ColorfulList-Accent11"/>
        <w:numPr>
          <w:ilvl w:val="0"/>
          <w:numId w:val="5"/>
        </w:numPr>
        <w:spacing w:after="0" w:line="240" w:lineRule="auto"/>
        <w:rPr>
          <w:rFonts w:ascii="Times New Roman" w:hAnsi="Times New Roman"/>
          <w:sz w:val="24"/>
          <w:szCs w:val="24"/>
          <w:u w:val="single"/>
        </w:rPr>
      </w:pPr>
      <w:r w:rsidRPr="00B72A2E">
        <w:rPr>
          <w:rFonts w:ascii="Times New Roman" w:hAnsi="Times New Roman"/>
          <w:sz w:val="24"/>
          <w:szCs w:val="24"/>
          <w:u w:val="single"/>
        </w:rPr>
        <w:t>Outcome for candidates at Transition 3:</w:t>
      </w:r>
      <w:r w:rsidRPr="00B72A2E">
        <w:rPr>
          <w:rFonts w:ascii="Times New Roman" w:hAnsi="Times New Roman"/>
          <w:sz w:val="24"/>
          <w:szCs w:val="24"/>
        </w:rPr>
        <w:t xml:space="preserve">  Completion of program and recommended for graduation.</w:t>
      </w:r>
    </w:p>
    <w:p w:rsidR="00B72A2E" w:rsidRPr="00B72A2E" w:rsidRDefault="00B72A2E" w:rsidP="00B72A2E">
      <w:pPr>
        <w:jc w:val="center"/>
        <w:rPr>
          <w:rFonts w:ascii="Times New Roman" w:hAnsi="Times New Roman" w:cs="Times New Roman"/>
          <w:b/>
          <w:sz w:val="24"/>
          <w:szCs w:val="24"/>
        </w:rPr>
      </w:pPr>
    </w:p>
    <w:sectPr w:rsidR="00B72A2E" w:rsidRPr="00B72A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2E" w:rsidRDefault="00B72A2E" w:rsidP="00B72A2E">
      <w:pPr>
        <w:spacing w:after="0" w:line="240" w:lineRule="auto"/>
      </w:pPr>
      <w:r>
        <w:separator/>
      </w:r>
    </w:p>
  </w:endnote>
  <w:endnote w:type="continuationSeparator" w:id="0">
    <w:p w:rsidR="00B72A2E" w:rsidRDefault="00B72A2E" w:rsidP="00B7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349511"/>
      <w:docPartObj>
        <w:docPartGallery w:val="Page Numbers (Bottom of Page)"/>
        <w:docPartUnique/>
      </w:docPartObj>
    </w:sdtPr>
    <w:sdtEndPr>
      <w:rPr>
        <w:noProof/>
      </w:rPr>
    </w:sdtEndPr>
    <w:sdtContent>
      <w:p w:rsidR="00B72A2E" w:rsidRDefault="00B72A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2A2E" w:rsidRDefault="00B72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2E" w:rsidRDefault="00B72A2E" w:rsidP="00B72A2E">
      <w:pPr>
        <w:spacing w:after="0" w:line="240" w:lineRule="auto"/>
      </w:pPr>
      <w:r>
        <w:separator/>
      </w:r>
    </w:p>
  </w:footnote>
  <w:footnote w:type="continuationSeparator" w:id="0">
    <w:p w:rsidR="00B72A2E" w:rsidRDefault="00B72A2E" w:rsidP="00B72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6B5"/>
    <w:multiLevelType w:val="hybridMultilevel"/>
    <w:tmpl w:val="9B0C8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15C68"/>
    <w:multiLevelType w:val="hybridMultilevel"/>
    <w:tmpl w:val="8AAA4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27C65"/>
    <w:multiLevelType w:val="hybridMultilevel"/>
    <w:tmpl w:val="6ED418F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70C336F"/>
    <w:multiLevelType w:val="hybridMultilevel"/>
    <w:tmpl w:val="C8E80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C9760F"/>
    <w:multiLevelType w:val="hybridMultilevel"/>
    <w:tmpl w:val="FF7A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2E"/>
    <w:rsid w:val="006B3ED8"/>
    <w:rsid w:val="00B7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8358-E6C4-4C8E-AEE6-642BCD48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2E"/>
    <w:pPr>
      <w:ind w:left="720"/>
      <w:contextualSpacing/>
    </w:pPr>
  </w:style>
  <w:style w:type="character" w:styleId="Hyperlink">
    <w:name w:val="Hyperlink"/>
    <w:basedOn w:val="DefaultParagraphFont"/>
    <w:uiPriority w:val="99"/>
    <w:unhideWhenUsed/>
    <w:rsid w:val="00B72A2E"/>
    <w:rPr>
      <w:color w:val="0563C1" w:themeColor="hyperlink"/>
      <w:u w:val="single"/>
    </w:rPr>
  </w:style>
  <w:style w:type="paragraph" w:customStyle="1" w:styleId="ColorfulList-Accent11">
    <w:name w:val="Colorful List - Accent 11"/>
    <w:basedOn w:val="Normal"/>
    <w:uiPriority w:val="34"/>
    <w:qFormat/>
    <w:rsid w:val="00B72A2E"/>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7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2E"/>
  </w:style>
  <w:style w:type="paragraph" w:styleId="Footer">
    <w:name w:val="footer"/>
    <w:basedOn w:val="Normal"/>
    <w:link w:val="FooterChar"/>
    <w:uiPriority w:val="99"/>
    <w:unhideWhenUsed/>
    <w:rsid w:val="00B7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easternct.edu/graduate/teacher-cer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1</cp:revision>
  <dcterms:created xsi:type="dcterms:W3CDTF">2016-07-15T16:39:00Z</dcterms:created>
  <dcterms:modified xsi:type="dcterms:W3CDTF">2016-07-15T16:40:00Z</dcterms:modified>
</cp:coreProperties>
</file>