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2E397" w14:textId="77777777" w:rsidR="00C84314" w:rsidRPr="009B3242" w:rsidRDefault="000D5BA3" w:rsidP="009B3242">
      <w:pPr>
        <w:spacing w:before="120" w:after="120"/>
        <w:jc w:val="center"/>
        <w:rPr>
          <w:b/>
        </w:rPr>
      </w:pPr>
      <w:bookmarkStart w:id="0" w:name="_GoBack"/>
      <w:bookmarkEnd w:id="0"/>
      <w:r w:rsidRPr="009B3242">
        <w:rPr>
          <w:b/>
        </w:rPr>
        <w:t>Eastern Connecticut State University</w:t>
      </w:r>
    </w:p>
    <w:p w14:paraId="24D215BD" w14:textId="470A7843" w:rsidR="000D5BA3" w:rsidRPr="009B3242" w:rsidRDefault="000D5BA3" w:rsidP="009B3242">
      <w:pPr>
        <w:spacing w:before="120" w:after="120"/>
        <w:jc w:val="center"/>
        <w:rPr>
          <w:b/>
        </w:rPr>
      </w:pPr>
      <w:r w:rsidRPr="009B3242">
        <w:rPr>
          <w:b/>
        </w:rPr>
        <w:t xml:space="preserve">Assessment Meeting </w:t>
      </w:r>
      <w:r w:rsidR="00AC476D">
        <w:rPr>
          <w:b/>
        </w:rPr>
        <w:t>Minutes</w:t>
      </w:r>
    </w:p>
    <w:p w14:paraId="77B47DF9" w14:textId="304E5A95" w:rsidR="00AC476D" w:rsidRDefault="000D5BA3" w:rsidP="009B3242">
      <w:pPr>
        <w:spacing w:before="120" w:after="120"/>
        <w:jc w:val="center"/>
        <w:rPr>
          <w:b/>
        </w:rPr>
      </w:pPr>
      <w:r w:rsidRPr="009B3242">
        <w:rPr>
          <w:b/>
        </w:rPr>
        <w:t>September 8, 2016</w:t>
      </w:r>
      <w:r w:rsidR="002D4F4F">
        <w:rPr>
          <w:b/>
        </w:rPr>
        <w:t xml:space="preserve"> at </w:t>
      </w:r>
      <w:r w:rsidR="00AC476D">
        <w:rPr>
          <w:b/>
        </w:rPr>
        <w:t>SC 221</w:t>
      </w:r>
    </w:p>
    <w:p w14:paraId="6251BF47" w14:textId="46FC173D" w:rsidR="00AC476D" w:rsidRPr="00AC476D" w:rsidRDefault="00AC476D" w:rsidP="00AC476D">
      <w:r w:rsidRPr="00025950">
        <w:rPr>
          <w:b/>
        </w:rPr>
        <w:t>Attendance:</w:t>
      </w:r>
      <w:r w:rsidRPr="00025950">
        <w:tab/>
        <w:t xml:space="preserve">Drs. Day, Anderberg, Bouley, Fabrizi, Koirala, Liu, Moorehead, Richards, </w:t>
      </w:r>
      <w:proofErr w:type="spellStart"/>
      <w:r w:rsidRPr="00025950">
        <w:t>Stoloff</w:t>
      </w:r>
      <w:proofErr w:type="spellEnd"/>
      <w:r w:rsidRPr="00025950">
        <w:t>, Swaminathan</w:t>
      </w:r>
      <w:r w:rsidR="00131F59">
        <w:t>, Ms. Bassett and Shifrin</w:t>
      </w:r>
    </w:p>
    <w:p w14:paraId="3E36B10B" w14:textId="07AFF851" w:rsidR="000D5BA3" w:rsidRDefault="009B3242" w:rsidP="009B3242">
      <w:pPr>
        <w:pStyle w:val="ListParagraph"/>
        <w:numPr>
          <w:ilvl w:val="0"/>
          <w:numId w:val="1"/>
        </w:numPr>
        <w:spacing w:before="120" w:after="120"/>
      </w:pPr>
      <w:r>
        <w:t>Update on University Assessment Committee Activities</w:t>
      </w:r>
      <w:r w:rsidR="00657180">
        <w:t>:</w:t>
      </w:r>
    </w:p>
    <w:p w14:paraId="34E671FE" w14:textId="01C57330" w:rsidR="00657180" w:rsidRDefault="00657180" w:rsidP="00657180">
      <w:pPr>
        <w:pStyle w:val="ListParagraph"/>
        <w:numPr>
          <w:ilvl w:val="1"/>
          <w:numId w:val="1"/>
        </w:numPr>
        <w:spacing w:before="120" w:after="120"/>
      </w:pPr>
      <w:r>
        <w:t xml:space="preserve">Ann </w:t>
      </w:r>
      <w:r w:rsidR="00FF1E54">
        <w:t xml:space="preserve">provided an overview of the university’s NEASC goals, university-wide assessments and the need to evaluate the LAC outcomes.  She </w:t>
      </w:r>
      <w:r>
        <w:t>reviewed the specific syllabus requirements for all of our LAC courses.  All of the following courses should include their pertinent LAC learning outcomes in the syllabus.</w:t>
      </w:r>
    </w:p>
    <w:p w14:paraId="5B6DE781" w14:textId="77777777" w:rsidR="009B3242" w:rsidRDefault="009B3242" w:rsidP="009B3242">
      <w:pPr>
        <w:pStyle w:val="ListParagraph"/>
        <w:numPr>
          <w:ilvl w:val="2"/>
          <w:numId w:val="1"/>
        </w:numPr>
        <w:spacing w:before="120" w:after="120"/>
      </w:pPr>
      <w:r>
        <w:t xml:space="preserve">Tier I: </w:t>
      </w:r>
    </w:p>
    <w:p w14:paraId="225724CB" w14:textId="77777777" w:rsidR="009B3242" w:rsidRDefault="009B3242" w:rsidP="009B3242">
      <w:pPr>
        <w:pStyle w:val="ListParagraph"/>
        <w:numPr>
          <w:ilvl w:val="3"/>
          <w:numId w:val="1"/>
        </w:numPr>
        <w:spacing w:before="120" w:after="120"/>
      </w:pPr>
      <w:r>
        <w:t>EDU 110, Contemporary Issues in Education</w:t>
      </w:r>
      <w:r w:rsidR="00547214">
        <w:t xml:space="preserve"> (T1 Social Sciences)</w:t>
      </w:r>
    </w:p>
    <w:p w14:paraId="042B4CED" w14:textId="77777777" w:rsidR="009B3242" w:rsidRDefault="009B3242" w:rsidP="009B3242">
      <w:pPr>
        <w:pStyle w:val="ListParagraph"/>
        <w:numPr>
          <w:ilvl w:val="2"/>
          <w:numId w:val="1"/>
        </w:numPr>
        <w:spacing w:before="120" w:after="120"/>
      </w:pPr>
      <w:r>
        <w:t xml:space="preserve">Tier II: </w:t>
      </w:r>
    </w:p>
    <w:p w14:paraId="0C32D706" w14:textId="77777777" w:rsidR="009B3242" w:rsidRDefault="009B3242" w:rsidP="009B3242">
      <w:pPr>
        <w:pStyle w:val="ListParagraph"/>
        <w:numPr>
          <w:ilvl w:val="3"/>
          <w:numId w:val="1"/>
        </w:numPr>
        <w:spacing w:before="120" w:after="120"/>
      </w:pPr>
      <w:r>
        <w:t xml:space="preserve">EDU 222 Creative Expressions </w:t>
      </w:r>
      <w:r w:rsidR="00547214">
        <w:t>(T2 Creative Expressions)</w:t>
      </w:r>
    </w:p>
    <w:p w14:paraId="156FBA21" w14:textId="77777777" w:rsidR="009B3242" w:rsidRDefault="009B3242" w:rsidP="009B3242">
      <w:pPr>
        <w:pStyle w:val="ListParagraph"/>
        <w:numPr>
          <w:ilvl w:val="3"/>
          <w:numId w:val="1"/>
        </w:numPr>
        <w:spacing w:before="120" w:after="120"/>
      </w:pPr>
      <w:r>
        <w:t>EDU 357 International and Cross Cultural Education</w:t>
      </w:r>
      <w:r w:rsidR="00547214">
        <w:t xml:space="preserve"> (T2 Cultural Perspectives)</w:t>
      </w:r>
    </w:p>
    <w:p w14:paraId="7A443942" w14:textId="77777777" w:rsidR="009B3242" w:rsidRDefault="00547214" w:rsidP="009B3242">
      <w:pPr>
        <w:pStyle w:val="ListParagraph"/>
        <w:numPr>
          <w:ilvl w:val="3"/>
          <w:numId w:val="1"/>
        </w:numPr>
        <w:spacing w:before="120" w:after="120"/>
      </w:pPr>
      <w:r>
        <w:t>EDU 457 (T2 Cultural Perspectives)</w:t>
      </w:r>
    </w:p>
    <w:p w14:paraId="26559ECD" w14:textId="77777777" w:rsidR="009B3242" w:rsidRDefault="009B3242" w:rsidP="009B3242">
      <w:pPr>
        <w:pStyle w:val="ListParagraph"/>
        <w:numPr>
          <w:ilvl w:val="2"/>
          <w:numId w:val="1"/>
        </w:numPr>
        <w:spacing w:before="120" w:after="120"/>
      </w:pPr>
      <w:r>
        <w:t>Tier III:</w:t>
      </w:r>
    </w:p>
    <w:p w14:paraId="3DB9E1D5" w14:textId="77777777" w:rsidR="009B3242" w:rsidRDefault="009B3242" w:rsidP="009B3242">
      <w:pPr>
        <w:pStyle w:val="ListParagraph"/>
        <w:numPr>
          <w:ilvl w:val="3"/>
          <w:numId w:val="1"/>
        </w:numPr>
        <w:spacing w:before="120" w:after="120"/>
      </w:pPr>
      <w:r>
        <w:t>EDU 425 Classroom Management and Assessment, Secondary</w:t>
      </w:r>
    </w:p>
    <w:p w14:paraId="1F198D89" w14:textId="77777777" w:rsidR="009B3242" w:rsidRDefault="009B3242" w:rsidP="009B3242">
      <w:pPr>
        <w:pStyle w:val="ListParagraph"/>
        <w:numPr>
          <w:ilvl w:val="3"/>
          <w:numId w:val="1"/>
        </w:numPr>
        <w:spacing w:before="120" w:after="120"/>
      </w:pPr>
      <w:r>
        <w:t>EDU 465 Classroom Management and Assessment, Elementary</w:t>
      </w:r>
    </w:p>
    <w:p w14:paraId="32577C7D" w14:textId="77777777" w:rsidR="009B3242" w:rsidRDefault="009B3242" w:rsidP="009B3242">
      <w:pPr>
        <w:pStyle w:val="ListParagraph"/>
        <w:numPr>
          <w:ilvl w:val="3"/>
          <w:numId w:val="1"/>
        </w:numPr>
        <w:spacing w:before="120" w:after="120"/>
      </w:pPr>
      <w:r>
        <w:t>ECE 410 Families, Communities and Culture</w:t>
      </w:r>
    </w:p>
    <w:p w14:paraId="614F9855" w14:textId="77777777" w:rsidR="009B3242" w:rsidRDefault="00547214" w:rsidP="009B3242">
      <w:pPr>
        <w:pStyle w:val="ListParagraph"/>
        <w:numPr>
          <w:ilvl w:val="3"/>
          <w:numId w:val="1"/>
        </w:numPr>
        <w:spacing w:before="120" w:after="120"/>
      </w:pPr>
      <w:r>
        <w:t xml:space="preserve">LAP 430 Liberal Arts Capstone </w:t>
      </w:r>
      <w:proofErr w:type="spellStart"/>
      <w:r>
        <w:t>Colloq</w:t>
      </w:r>
      <w:proofErr w:type="spellEnd"/>
    </w:p>
    <w:p w14:paraId="2E19026E" w14:textId="4BB73D7F" w:rsidR="00657180" w:rsidRDefault="00657180" w:rsidP="00657180">
      <w:pPr>
        <w:pStyle w:val="ListParagraph"/>
        <w:numPr>
          <w:ilvl w:val="1"/>
          <w:numId w:val="1"/>
        </w:numPr>
        <w:spacing w:before="120" w:after="120"/>
      </w:pPr>
      <w:r>
        <w:t xml:space="preserve">To ensure that these requirements are maintained when adjuncts teach these courses, a full-time faculty member was assigned to serve as support and liaison.  </w:t>
      </w:r>
    </w:p>
    <w:p w14:paraId="4FBF1E02" w14:textId="0E9073E9" w:rsidR="00657180" w:rsidRDefault="00657180" w:rsidP="00657180">
      <w:pPr>
        <w:pStyle w:val="ListParagraph"/>
        <w:numPr>
          <w:ilvl w:val="2"/>
          <w:numId w:val="1"/>
        </w:numPr>
        <w:spacing w:before="120" w:after="120"/>
      </w:pPr>
      <w:r>
        <w:t>EDU 110</w:t>
      </w:r>
      <w:r w:rsidR="00CE079F">
        <w:t>—</w:t>
      </w:r>
      <w:r>
        <w:t>Mark Fabrizi</w:t>
      </w:r>
    </w:p>
    <w:p w14:paraId="71EF09A4" w14:textId="2F25CF41" w:rsidR="00657180" w:rsidRDefault="00657180" w:rsidP="00657180">
      <w:pPr>
        <w:pStyle w:val="ListParagraph"/>
        <w:numPr>
          <w:ilvl w:val="2"/>
          <w:numId w:val="1"/>
        </w:numPr>
        <w:spacing w:before="120" w:after="120"/>
      </w:pPr>
      <w:r>
        <w:t>EDU 222</w:t>
      </w:r>
      <w:r w:rsidR="00CE079F">
        <w:t>—</w:t>
      </w:r>
      <w:r>
        <w:t>Jeanelle Day/Department Chair</w:t>
      </w:r>
    </w:p>
    <w:p w14:paraId="2F415610" w14:textId="4951A4F7" w:rsidR="00657180" w:rsidRDefault="00657180" w:rsidP="00657180">
      <w:pPr>
        <w:pStyle w:val="ListParagraph"/>
        <w:numPr>
          <w:ilvl w:val="2"/>
          <w:numId w:val="1"/>
        </w:numPr>
        <w:spacing w:before="120" w:after="120"/>
      </w:pPr>
      <w:r>
        <w:t xml:space="preserve">EDU 357/457—David </w:t>
      </w:r>
      <w:proofErr w:type="spellStart"/>
      <w:r>
        <w:t>Stoloff</w:t>
      </w:r>
      <w:proofErr w:type="spellEnd"/>
    </w:p>
    <w:p w14:paraId="351D8A5B" w14:textId="43CA8142" w:rsidR="00657180" w:rsidRDefault="00CE079F" w:rsidP="00657180">
      <w:pPr>
        <w:pStyle w:val="ListParagraph"/>
        <w:numPr>
          <w:ilvl w:val="2"/>
          <w:numId w:val="1"/>
        </w:numPr>
        <w:spacing w:before="120" w:after="120"/>
      </w:pPr>
      <w:r>
        <w:t>EDU 425—Mark Fabrizi</w:t>
      </w:r>
    </w:p>
    <w:p w14:paraId="0FF84DBA" w14:textId="6410535C" w:rsidR="00CE079F" w:rsidRDefault="00CE079F" w:rsidP="00657180">
      <w:pPr>
        <w:pStyle w:val="ListParagraph"/>
        <w:numPr>
          <w:ilvl w:val="2"/>
          <w:numId w:val="1"/>
        </w:numPr>
        <w:spacing w:before="120" w:after="120"/>
      </w:pPr>
      <w:r>
        <w:t>EDU 465—Ann</w:t>
      </w:r>
    </w:p>
    <w:p w14:paraId="4ACD8CA7" w14:textId="6681B515" w:rsidR="00CE079F" w:rsidRDefault="00CE079F" w:rsidP="00657180">
      <w:pPr>
        <w:pStyle w:val="ListParagraph"/>
        <w:numPr>
          <w:ilvl w:val="2"/>
          <w:numId w:val="1"/>
        </w:numPr>
        <w:spacing w:before="120" w:after="120"/>
      </w:pPr>
      <w:r>
        <w:t>ECE 410—Jeff</w:t>
      </w:r>
    </w:p>
    <w:p w14:paraId="190CD214" w14:textId="1114D33C" w:rsidR="00CE079F" w:rsidRDefault="00CE079F" w:rsidP="00657180">
      <w:pPr>
        <w:pStyle w:val="ListParagraph"/>
        <w:numPr>
          <w:ilvl w:val="2"/>
          <w:numId w:val="1"/>
        </w:numPr>
        <w:spacing w:before="120" w:after="120"/>
      </w:pPr>
      <w:r>
        <w:t>LAP 430—David</w:t>
      </w:r>
    </w:p>
    <w:p w14:paraId="4593D550" w14:textId="2326942C" w:rsidR="00E92F32" w:rsidRDefault="00E0595A" w:rsidP="00E92F32">
      <w:pPr>
        <w:pStyle w:val="ListParagraph"/>
        <w:numPr>
          <w:ilvl w:val="0"/>
          <w:numId w:val="1"/>
        </w:numPr>
        <w:spacing w:before="120" w:after="120"/>
      </w:pPr>
      <w:r>
        <w:t>Discussion on the P</w:t>
      </w:r>
      <w:r w:rsidR="00E92F32">
        <w:t>raxis I (Core)</w:t>
      </w:r>
      <w:r>
        <w:t xml:space="preserve"> as a CARE entry requirement</w:t>
      </w:r>
      <w:r w:rsidR="00E92F32">
        <w:t xml:space="preserve"> (Xing and Jeanelle)</w:t>
      </w:r>
    </w:p>
    <w:p w14:paraId="2B6D2428" w14:textId="64FB252F" w:rsidR="00E0595A" w:rsidRDefault="00E0595A" w:rsidP="00E0595A">
      <w:pPr>
        <w:pStyle w:val="ListParagraph"/>
        <w:numPr>
          <w:ilvl w:val="1"/>
          <w:numId w:val="1"/>
        </w:numPr>
        <w:spacing w:before="120" w:after="120"/>
      </w:pPr>
      <w:r>
        <w:t>Any change that we determine will go into effect no earlier than Spring 2017</w:t>
      </w:r>
      <w:r w:rsidR="00BF71B4">
        <w:t>, after the NCATE visit</w:t>
      </w:r>
      <w:r>
        <w:t>.</w:t>
      </w:r>
    </w:p>
    <w:p w14:paraId="1A0F2711" w14:textId="3439BBDB" w:rsidR="00E0595A" w:rsidRDefault="00BF71B4" w:rsidP="00E0595A">
      <w:pPr>
        <w:pStyle w:val="ListParagraph"/>
        <w:numPr>
          <w:ilvl w:val="1"/>
          <w:numId w:val="1"/>
        </w:numPr>
        <w:spacing w:before="120" w:after="120"/>
      </w:pPr>
      <w:r>
        <w:t>We need Praxis I (or equivalent) for accreditation purposes, even if not for certification.  Equivalencies could include SAT, ACT, GRE and so on.  Candidates could be required to provide minimum required score on the three components from any (including combinations) of the tests.</w:t>
      </w:r>
    </w:p>
    <w:p w14:paraId="57816957" w14:textId="077B31C7" w:rsidR="00BF71B4" w:rsidRDefault="00BF71B4" w:rsidP="00E0595A">
      <w:pPr>
        <w:pStyle w:val="ListParagraph"/>
        <w:numPr>
          <w:ilvl w:val="1"/>
          <w:numId w:val="1"/>
        </w:numPr>
        <w:spacing w:before="120" w:after="120"/>
      </w:pPr>
      <w:r>
        <w:t>We could consider waiving specific tests, should the candidates have grades of B or higher in specific Math or English courses.  Grade inflation could occur with select instructors.</w:t>
      </w:r>
    </w:p>
    <w:p w14:paraId="6CB4E466" w14:textId="77777777" w:rsidR="00BF71B4" w:rsidRDefault="00BF71B4" w:rsidP="00E0595A">
      <w:pPr>
        <w:pStyle w:val="ListParagraph"/>
        <w:numPr>
          <w:ilvl w:val="1"/>
          <w:numId w:val="1"/>
        </w:numPr>
        <w:spacing w:before="120" w:after="120"/>
      </w:pPr>
      <w:r>
        <w:t>For graduate students, we could require an undergraduate GPA or 3.0 or higher.</w:t>
      </w:r>
    </w:p>
    <w:p w14:paraId="25E89681" w14:textId="08271757" w:rsidR="00BF71B4" w:rsidRDefault="00BF71B4" w:rsidP="00E0595A">
      <w:pPr>
        <w:pStyle w:val="ListParagraph"/>
        <w:numPr>
          <w:ilvl w:val="1"/>
          <w:numId w:val="1"/>
        </w:numPr>
        <w:spacing w:before="120" w:after="120"/>
      </w:pPr>
      <w:r>
        <w:t>A minimum required test score could be set at the 50</w:t>
      </w:r>
      <w:r w:rsidRPr="00BF71B4">
        <w:rPr>
          <w:vertAlign w:val="superscript"/>
        </w:rPr>
        <w:t>th</w:t>
      </w:r>
      <w:r>
        <w:t xml:space="preserve"> percentile.</w:t>
      </w:r>
      <w:r w:rsidR="00C574EB">
        <w:t xml:space="preserve"> (1100 is 55% and 1075 is 50%)</w:t>
      </w:r>
    </w:p>
    <w:p w14:paraId="2AE9A50D" w14:textId="5CFEA2AB" w:rsidR="00BF71B4" w:rsidRDefault="00BF71B4" w:rsidP="00E0595A">
      <w:pPr>
        <w:pStyle w:val="ListParagraph"/>
        <w:numPr>
          <w:ilvl w:val="1"/>
          <w:numId w:val="1"/>
        </w:numPr>
        <w:spacing w:before="120" w:after="120"/>
      </w:pPr>
      <w:r>
        <w:t xml:space="preserve">Channel </w:t>
      </w:r>
      <w:r>
        <w:rPr>
          <w:i/>
        </w:rPr>
        <w:t>failing</w:t>
      </w:r>
      <w:r>
        <w:t xml:space="preserve"> candidates to take remediation courses.</w:t>
      </w:r>
    </w:p>
    <w:p w14:paraId="72BF3207" w14:textId="13C50395" w:rsidR="00BF71B4" w:rsidRDefault="00C574EB" w:rsidP="00E0595A">
      <w:pPr>
        <w:pStyle w:val="ListParagraph"/>
        <w:numPr>
          <w:ilvl w:val="1"/>
          <w:numId w:val="1"/>
        </w:numPr>
        <w:spacing w:before="120" w:after="120"/>
      </w:pPr>
      <w:r>
        <w:t>Should graduates who have passed Praxis II be waived from Praxis I?</w:t>
      </w:r>
    </w:p>
    <w:p w14:paraId="205C6615" w14:textId="574698B1" w:rsidR="00C574EB" w:rsidRDefault="00AF2B82" w:rsidP="00E0595A">
      <w:pPr>
        <w:pStyle w:val="ListParagraph"/>
        <w:numPr>
          <w:ilvl w:val="1"/>
          <w:numId w:val="1"/>
        </w:numPr>
        <w:spacing w:before="120" w:after="120"/>
      </w:pPr>
      <w:r>
        <w:t>Xing shared data from Praxis I.  In Reading (93.1%), Writing (87.5%) and Math (71.65</w:t>
      </w:r>
      <w:r w:rsidR="00411C18">
        <w:t>%)</w:t>
      </w:r>
      <w:r>
        <w:t>, our candidates had a higher passing rate than the state</w:t>
      </w:r>
      <w:r w:rsidR="00411C18">
        <w:t xml:space="preserve"> (92%, 84% and 71% respectively)</w:t>
      </w:r>
      <w:r>
        <w:t>.</w:t>
      </w:r>
    </w:p>
    <w:p w14:paraId="536B2F22" w14:textId="77777777" w:rsidR="00E92F32" w:rsidRDefault="00E92F32" w:rsidP="00E92F32">
      <w:pPr>
        <w:pStyle w:val="ListParagraph"/>
        <w:numPr>
          <w:ilvl w:val="0"/>
          <w:numId w:val="1"/>
        </w:numPr>
        <w:spacing w:before="120" w:after="120"/>
      </w:pPr>
      <w:r>
        <w:t>Accreditation (Sudha)</w:t>
      </w:r>
    </w:p>
    <w:p w14:paraId="51FC19B8" w14:textId="45ECFCC4" w:rsidR="009B3242" w:rsidRDefault="00FF1E54" w:rsidP="002D4F4F">
      <w:pPr>
        <w:pStyle w:val="ListParagraph"/>
        <w:numPr>
          <w:ilvl w:val="1"/>
          <w:numId w:val="1"/>
        </w:numPr>
        <w:spacing w:before="120" w:after="120"/>
      </w:pPr>
      <w:r>
        <w:t>Accreditation discussion was tabled until a special meeting on Sept. 22, 2016</w:t>
      </w:r>
    </w:p>
    <w:sectPr w:rsidR="009B3242" w:rsidSect="002D4F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11770"/>
    <w:multiLevelType w:val="hybridMultilevel"/>
    <w:tmpl w:val="CA14E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A3"/>
    <w:rsid w:val="000D5BA3"/>
    <w:rsid w:val="00131F59"/>
    <w:rsid w:val="002D4F4F"/>
    <w:rsid w:val="003311B5"/>
    <w:rsid w:val="00411C18"/>
    <w:rsid w:val="00547214"/>
    <w:rsid w:val="00657180"/>
    <w:rsid w:val="009B3242"/>
    <w:rsid w:val="00AA26AB"/>
    <w:rsid w:val="00AC476D"/>
    <w:rsid w:val="00AF2B82"/>
    <w:rsid w:val="00B101EE"/>
    <w:rsid w:val="00BF71B4"/>
    <w:rsid w:val="00C574EB"/>
    <w:rsid w:val="00C84314"/>
    <w:rsid w:val="00C90B31"/>
    <w:rsid w:val="00CE079F"/>
    <w:rsid w:val="00E0595A"/>
    <w:rsid w:val="00E92F32"/>
    <w:rsid w:val="00FF1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62364"/>
  <w14:defaultImageDpi w14:val="300"/>
  <w15:docId w15:val="{B23C0ED8-DA39-4980-AD5D-D2B9E6D0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F72C0-00AF-4B0A-AD67-64339EC0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Sudha Swaminathan</dc:creator>
  <cp:keywords/>
  <dc:description/>
  <cp:lastModifiedBy>Swaminathan, Sudha (Education)</cp:lastModifiedBy>
  <cp:revision>2</cp:revision>
  <dcterms:created xsi:type="dcterms:W3CDTF">2016-11-01T21:04:00Z</dcterms:created>
  <dcterms:modified xsi:type="dcterms:W3CDTF">2016-11-01T21:04:00Z</dcterms:modified>
</cp:coreProperties>
</file>