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F091" w14:textId="77777777" w:rsidR="00826BEF" w:rsidRDefault="00826BEF" w:rsidP="00826BEF">
      <w:pPr>
        <w:jc w:val="center"/>
        <w:rPr>
          <w:rFonts w:ascii="Times New Roman" w:eastAsia="Times New Roman" w:hAnsi="Times New Roman" w:cs="Times New Roman"/>
          <w:b/>
          <w:bCs/>
          <w:sz w:val="24"/>
          <w:szCs w:val="24"/>
        </w:rPr>
      </w:pPr>
      <w:bookmarkStart w:id="0" w:name="_GoBack"/>
      <w:bookmarkEnd w:id="0"/>
      <w:r>
        <w:rPr>
          <w:noProof/>
          <w:lang w:val="en-US"/>
        </w:rPr>
        <w:drawing>
          <wp:inline distT="0" distB="0" distL="0" distR="0" wp14:anchorId="148193EC" wp14:editId="4A147177">
            <wp:extent cx="1600200" cy="742950"/>
            <wp:effectExtent l="0" t="0" r="0" b="0"/>
            <wp:docPr id="1" name="Picture 1" descr="cid:image001.png@01D4B497.7D278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B497.7D2783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p>
    <w:p w14:paraId="4010C364" w14:textId="77777777" w:rsidR="00826BEF" w:rsidRDefault="00826BEF" w:rsidP="00826BEF">
      <w:pPr>
        <w:jc w:val="center"/>
        <w:rPr>
          <w:rFonts w:ascii="Times New Roman" w:eastAsia="Times New Roman" w:hAnsi="Times New Roman" w:cs="Times New Roman"/>
          <w:b/>
          <w:bCs/>
          <w:sz w:val="24"/>
          <w:szCs w:val="24"/>
        </w:rPr>
      </w:pPr>
    </w:p>
    <w:p w14:paraId="5E24AF90" w14:textId="77777777" w:rsidR="00826BEF" w:rsidRPr="008C5936" w:rsidRDefault="00826BEF" w:rsidP="00826BEF">
      <w:pPr>
        <w:jc w:val="center"/>
        <w:rPr>
          <w:rFonts w:ascii="Times New Roman" w:eastAsia="Times New Roman" w:hAnsi="Times New Roman" w:cs="Times New Roman"/>
          <w:sz w:val="24"/>
          <w:szCs w:val="24"/>
        </w:rPr>
      </w:pPr>
      <w:r w:rsidRPr="28C8BA8A">
        <w:rPr>
          <w:rFonts w:ascii="Times New Roman" w:eastAsia="Times New Roman" w:hAnsi="Times New Roman" w:cs="Times New Roman"/>
          <w:b/>
          <w:bCs/>
          <w:sz w:val="24"/>
          <w:szCs w:val="24"/>
        </w:rPr>
        <w:t>Guide for Determining Relevance</w:t>
      </w:r>
    </w:p>
    <w:p w14:paraId="40701828" w14:textId="77777777" w:rsidR="00826BEF" w:rsidRPr="008C5936" w:rsidRDefault="00826BEF" w:rsidP="00826BE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14, 2020</w:t>
      </w:r>
    </w:p>
    <w:p w14:paraId="275B7F23" w14:textId="77777777" w:rsidR="00826BEF" w:rsidRPr="008C5936" w:rsidRDefault="00826BEF" w:rsidP="00826BEF">
      <w:pPr>
        <w:rPr>
          <w:rFonts w:ascii="Times New Roman" w:eastAsia="Times New Roman" w:hAnsi="Times New Roman" w:cs="Times New Roman"/>
          <w:sz w:val="24"/>
          <w:szCs w:val="24"/>
        </w:rPr>
      </w:pPr>
    </w:p>
    <w:p w14:paraId="7C293BED" w14:textId="77777777" w:rsidR="00826BEF" w:rsidRPr="008C5936" w:rsidRDefault="00826BEF" w:rsidP="00826BEF">
      <w:pPr>
        <w:rPr>
          <w:rFonts w:ascii="Times New Roman" w:eastAsia="Times New Roman" w:hAnsi="Times New Roman" w:cs="Times New Roman"/>
          <w:b/>
          <w:bCs/>
          <w:sz w:val="24"/>
          <w:szCs w:val="24"/>
        </w:rPr>
      </w:pPr>
      <w:r w:rsidRPr="28C8BA8A">
        <w:rPr>
          <w:rFonts w:ascii="Times New Roman" w:eastAsia="Times New Roman" w:hAnsi="Times New Roman" w:cs="Times New Roman"/>
          <w:b/>
          <w:bCs/>
          <w:sz w:val="24"/>
          <w:szCs w:val="24"/>
        </w:rPr>
        <w:t>What is the purpose of this Guide?</w:t>
      </w:r>
    </w:p>
    <w:p w14:paraId="54ECE79C" w14:textId="77777777" w:rsidR="00826BEF" w:rsidRPr="008C5936" w:rsidRDefault="00826BEF" w:rsidP="00826BEF">
      <w:pPr>
        <w:rPr>
          <w:rFonts w:ascii="Times New Roman" w:eastAsia="Times New Roman" w:hAnsi="Times New Roman" w:cs="Times New Roman"/>
          <w:sz w:val="24"/>
          <w:szCs w:val="24"/>
        </w:rPr>
      </w:pPr>
    </w:p>
    <w:p w14:paraId="1F7E36E6" w14:textId="77777777" w:rsidR="00826BEF" w:rsidRPr="008C5936"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 xml:space="preserve">On May 19, 2020, the U.S. Department of Education issued Final Rules governing the Title IX grievance process, effective August 14, 2020. The Final Rule requires that all colleges and universities hold a live hearing before making any determination regarding responsibility for covered reports of Title IX sexual harassment, including sexual violence. This hearing must provide for live cross-examination by the parties’ advisors. </w:t>
      </w:r>
    </w:p>
    <w:p w14:paraId="480CC642" w14:textId="77777777" w:rsidR="00826BEF" w:rsidRPr="008C5936" w:rsidRDefault="00826BEF" w:rsidP="00826BEF">
      <w:pPr>
        <w:rPr>
          <w:rFonts w:ascii="Times New Roman" w:eastAsia="Times New Roman" w:hAnsi="Times New Roman" w:cs="Times New Roman"/>
          <w:sz w:val="24"/>
          <w:szCs w:val="24"/>
        </w:rPr>
      </w:pPr>
    </w:p>
    <w:p w14:paraId="2D1EAE5D" w14:textId="77777777" w:rsidR="00826BEF" w:rsidRPr="008C5936"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Any question posed by the advisors must be evaluated for “relevance” in real time by the hearing officer. According to Final Rule §106.45(b)(6)(i):</w:t>
      </w:r>
    </w:p>
    <w:p w14:paraId="0D13FE34" w14:textId="77777777" w:rsidR="00826BEF" w:rsidRPr="008C5936" w:rsidRDefault="00826BEF" w:rsidP="00826BEF">
      <w:pPr>
        <w:rPr>
          <w:rFonts w:ascii="Times New Roman" w:eastAsia="Times New Roman" w:hAnsi="Times New Roman" w:cs="Times New Roman"/>
          <w:sz w:val="24"/>
          <w:szCs w:val="24"/>
        </w:rPr>
      </w:pPr>
    </w:p>
    <w:p w14:paraId="530BD141" w14:textId="77777777" w:rsidR="00826BEF" w:rsidRPr="008C5936" w:rsidRDefault="00826BEF" w:rsidP="00826BEF">
      <w:pPr>
        <w:pBdr>
          <w:top w:val="nil"/>
          <w:left w:val="nil"/>
          <w:bottom w:val="nil"/>
          <w:right w:val="nil"/>
          <w:between w:val="nil"/>
        </w:pBdr>
        <w:ind w:left="720"/>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 xml:space="preserve">Only relevant cross-examination and other questions may be asked of a party or witness. Before a complainant, respondent, or witness answers a cross-examination or other question, the decision-maker(s) must first determine whether the question is relevant and explain any decision to exclude a question as not relevant. </w:t>
      </w:r>
    </w:p>
    <w:p w14:paraId="07678594" w14:textId="77777777" w:rsidR="00C07C8A" w:rsidRDefault="0037471C"/>
    <w:p w14:paraId="297C45E0" w14:textId="77777777" w:rsidR="00826BEF" w:rsidRPr="008C5936" w:rsidRDefault="00826BEF" w:rsidP="00826BEF">
      <w:pPr>
        <w:rPr>
          <w:rFonts w:ascii="Times New Roman" w:eastAsia="Times New Roman" w:hAnsi="Times New Roman" w:cs="Times New Roman"/>
          <w:b/>
          <w:bCs/>
          <w:sz w:val="24"/>
          <w:szCs w:val="24"/>
        </w:rPr>
      </w:pPr>
      <w:r w:rsidRPr="28C8BA8A">
        <w:rPr>
          <w:rFonts w:ascii="Times New Roman" w:eastAsia="Times New Roman" w:hAnsi="Times New Roman" w:cs="Times New Roman"/>
          <w:b/>
          <w:bCs/>
          <w:sz w:val="24"/>
          <w:szCs w:val="24"/>
        </w:rPr>
        <w:t>What is a relevant question?</w:t>
      </w:r>
    </w:p>
    <w:p w14:paraId="1F916450" w14:textId="77777777" w:rsidR="00826BEF" w:rsidRPr="008C5936" w:rsidRDefault="00826BEF" w:rsidP="00826BEF">
      <w:pPr>
        <w:rPr>
          <w:rFonts w:ascii="Times New Roman" w:eastAsia="Times New Roman" w:hAnsi="Times New Roman" w:cs="Times New Roman"/>
          <w:sz w:val="24"/>
          <w:szCs w:val="24"/>
        </w:rPr>
      </w:pPr>
    </w:p>
    <w:p w14:paraId="27C224E9" w14:textId="77777777" w:rsidR="00826BEF" w:rsidRPr="008C5936"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 xml:space="preserve">The Department of Education encourages institutions to apply the “plain and ordinary meaning” of relevance in their determinations. 85 Fed. Reg. 30026, 30304 (May 19, 2020). Basically, a relevant question will ask whether the facts material to the allegations under investigation </w:t>
      </w:r>
      <w:proofErr w:type="gramStart"/>
      <w:r w:rsidRPr="28C8BA8A">
        <w:rPr>
          <w:rFonts w:ascii="Times New Roman" w:eastAsia="Times New Roman" w:hAnsi="Times New Roman" w:cs="Times New Roman"/>
          <w:sz w:val="24"/>
          <w:szCs w:val="24"/>
        </w:rPr>
        <w:t>are more or less</w:t>
      </w:r>
      <w:proofErr w:type="gramEnd"/>
      <w:r w:rsidRPr="28C8BA8A">
        <w:rPr>
          <w:rFonts w:ascii="Times New Roman" w:eastAsia="Times New Roman" w:hAnsi="Times New Roman" w:cs="Times New Roman"/>
          <w:sz w:val="24"/>
          <w:szCs w:val="24"/>
        </w:rPr>
        <w:t xml:space="preserve"> likely to be true. Id. at 30294. A question not directly related to the allegations will generally be irrelevant. </w:t>
      </w:r>
    </w:p>
    <w:p w14:paraId="5E0EBBEF" w14:textId="77777777" w:rsidR="00826BEF" w:rsidRDefault="00826BEF" w:rsidP="00826BEF">
      <w:pPr>
        <w:rPr>
          <w:rFonts w:ascii="Times New Roman" w:eastAsia="Times New Roman" w:hAnsi="Times New Roman" w:cs="Times New Roman"/>
          <w:sz w:val="24"/>
          <w:szCs w:val="24"/>
        </w:rPr>
      </w:pPr>
    </w:p>
    <w:p w14:paraId="764CAFFD" w14:textId="77777777" w:rsidR="00826BEF"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Officials should use common sense in this understanding. Things may be interesting</w:t>
      </w:r>
      <w:r>
        <w:rPr>
          <w:rFonts w:ascii="Times New Roman" w:eastAsia="Times New Roman" w:hAnsi="Times New Roman" w:cs="Times New Roman"/>
          <w:sz w:val="24"/>
          <w:szCs w:val="24"/>
        </w:rPr>
        <w:t xml:space="preserve"> </w:t>
      </w:r>
      <w:r w:rsidRPr="28C8BA8A">
        <w:rPr>
          <w:rFonts w:ascii="Times New Roman" w:eastAsia="Times New Roman" w:hAnsi="Times New Roman" w:cs="Times New Roman"/>
          <w:sz w:val="24"/>
          <w:szCs w:val="24"/>
        </w:rPr>
        <w:t xml:space="preserve">or surprising but not be relevant. </w:t>
      </w:r>
    </w:p>
    <w:p w14:paraId="770879E3" w14:textId="77777777" w:rsidR="00826BEF" w:rsidRDefault="00826BEF" w:rsidP="00826BEF">
      <w:pPr>
        <w:rPr>
          <w:rFonts w:ascii="Times New Roman" w:eastAsia="Times New Roman" w:hAnsi="Times New Roman" w:cs="Times New Roman"/>
          <w:sz w:val="24"/>
          <w:szCs w:val="24"/>
        </w:rPr>
      </w:pPr>
    </w:p>
    <w:p w14:paraId="1B38F8C5" w14:textId="77777777" w:rsidR="00826BEF" w:rsidRDefault="00826BEF" w:rsidP="00826BEF">
      <w:pPr>
        <w:rPr>
          <w:rFonts w:ascii="Times New Roman" w:eastAsia="Times New Roman" w:hAnsi="Times New Roman" w:cs="Times New Roman"/>
          <w:sz w:val="24"/>
          <w:szCs w:val="24"/>
        </w:rPr>
      </w:pPr>
      <w:r w:rsidRPr="58E13C23">
        <w:rPr>
          <w:rFonts w:ascii="Times New Roman" w:eastAsia="Times New Roman" w:hAnsi="Times New Roman" w:cs="Times New Roman"/>
          <w:sz w:val="24"/>
          <w:szCs w:val="24"/>
        </w:rPr>
        <w:t xml:space="preserve">Relevance decisions should be made on a question-by-question basis, looking narrowly at whether the question seeks information that will aid the decision-maker in making the underlying determination. The relevance decision should not be based on who asked the question, their possible (or clearly stated) motives, who the question is directed to, or the tone or style used to ask about the fact. Relevance decisions should not be based in whole or in part upon the sex or gender of the party for whom it is asked or to whom it is asked, nor based upon their status as </w:t>
      </w:r>
      <w:r w:rsidRPr="58E13C23">
        <w:rPr>
          <w:rFonts w:ascii="Times New Roman" w:eastAsia="Times New Roman" w:hAnsi="Times New Roman" w:cs="Times New Roman"/>
          <w:sz w:val="24"/>
          <w:szCs w:val="24"/>
        </w:rPr>
        <w:lastRenderedPageBreak/>
        <w:t>complainant or respondent, past status as complainant or respondent, any organizations of which they are a member, or any other protected class covered by federal or state law (e.g. race, sexual orientation, disability).</w:t>
      </w:r>
    </w:p>
    <w:p w14:paraId="73AC686B" w14:textId="77777777" w:rsidR="00826BEF" w:rsidRDefault="00826BEF"/>
    <w:p w14:paraId="382EBC52" w14:textId="77777777" w:rsidR="00826BEF" w:rsidRDefault="00826BEF" w:rsidP="00826BEF">
      <w:pPr>
        <w:rPr>
          <w:rFonts w:ascii="Times New Roman" w:eastAsia="Times New Roman" w:hAnsi="Times New Roman" w:cs="Times New Roman"/>
          <w:sz w:val="24"/>
          <w:szCs w:val="24"/>
        </w:rPr>
      </w:pPr>
      <w:r w:rsidRPr="002338BF">
        <w:rPr>
          <w:rFonts w:ascii="Times New Roman" w:eastAsia="Times New Roman" w:hAnsi="Times New Roman" w:cs="Times New Roman"/>
          <w:sz w:val="24"/>
          <w:szCs w:val="24"/>
        </w:rPr>
        <w:t>If a question is relevant but offered in an abusive or argumentative manner, the decision-maker has the discretion to ask the advisor to rephrase the question in an appropriate manner, consistent with the institution’s decorum policy for hearings.</w:t>
      </w:r>
    </w:p>
    <w:p w14:paraId="73FB5B8B" w14:textId="77777777" w:rsidR="00826BEF" w:rsidRPr="008C5936" w:rsidRDefault="00826BEF" w:rsidP="00826BEF">
      <w:pPr>
        <w:rPr>
          <w:rFonts w:ascii="Times New Roman" w:eastAsia="Times New Roman" w:hAnsi="Times New Roman" w:cs="Times New Roman"/>
          <w:sz w:val="24"/>
          <w:szCs w:val="24"/>
        </w:rPr>
      </w:pPr>
    </w:p>
    <w:p w14:paraId="0CF3E7D3" w14:textId="77777777" w:rsidR="00826BEF" w:rsidRPr="008C5936" w:rsidRDefault="00826BEF" w:rsidP="00826BEF">
      <w:pPr>
        <w:rPr>
          <w:rFonts w:ascii="Times New Roman" w:eastAsia="Times New Roman" w:hAnsi="Times New Roman" w:cs="Times New Roman"/>
          <w:b/>
          <w:bCs/>
          <w:sz w:val="24"/>
          <w:szCs w:val="24"/>
        </w:rPr>
      </w:pPr>
      <w:r w:rsidRPr="28C8BA8A">
        <w:rPr>
          <w:rFonts w:ascii="Times New Roman" w:eastAsia="Times New Roman" w:hAnsi="Times New Roman" w:cs="Times New Roman"/>
          <w:b/>
          <w:bCs/>
          <w:sz w:val="24"/>
          <w:szCs w:val="24"/>
        </w:rPr>
        <w:t>What if the question is “prejudicial” and concerns sensitive or embarrassing issues?</w:t>
      </w:r>
    </w:p>
    <w:p w14:paraId="041134BD" w14:textId="77777777" w:rsidR="00826BEF" w:rsidRPr="008C5936" w:rsidRDefault="00826BEF" w:rsidP="00826BEF">
      <w:pPr>
        <w:rPr>
          <w:rFonts w:ascii="Times New Roman" w:eastAsia="Times New Roman" w:hAnsi="Times New Roman" w:cs="Times New Roman"/>
          <w:sz w:val="24"/>
          <w:szCs w:val="24"/>
        </w:rPr>
      </w:pPr>
    </w:p>
    <w:p w14:paraId="2320FB26" w14:textId="77777777" w:rsidR="00826BEF" w:rsidRPr="008C5936" w:rsidRDefault="00826BEF" w:rsidP="00826BEF">
      <w:pPr>
        <w:rPr>
          <w:rFonts w:ascii="Times New Roman" w:eastAsia="Times New Roman" w:hAnsi="Times New Roman" w:cs="Times New Roman"/>
          <w:sz w:val="24"/>
          <w:szCs w:val="24"/>
        </w:rPr>
      </w:pPr>
      <w:r>
        <w:rPr>
          <w:rFonts w:ascii="Times New Roman" w:eastAsia="Times New Roman" w:hAnsi="Times New Roman" w:cs="Times New Roman"/>
          <w:sz w:val="24"/>
          <w:szCs w:val="24"/>
        </w:rPr>
        <w:t>Much of the content within these hearings may be considered sensitive and/or embarrassing by parties or advisors. However, r</w:t>
      </w:r>
      <w:r w:rsidRPr="28C8BA8A">
        <w:rPr>
          <w:rFonts w:ascii="Times New Roman" w:eastAsia="Times New Roman" w:hAnsi="Times New Roman" w:cs="Times New Roman"/>
          <w:sz w:val="24"/>
          <w:szCs w:val="24"/>
        </w:rPr>
        <w:t xml:space="preserve">elevant questions </w:t>
      </w:r>
      <w:r>
        <w:rPr>
          <w:rFonts w:ascii="Times New Roman" w:eastAsia="Times New Roman" w:hAnsi="Times New Roman" w:cs="Times New Roman"/>
          <w:sz w:val="24"/>
          <w:szCs w:val="24"/>
        </w:rPr>
        <w:t>need to be</w:t>
      </w:r>
      <w:r w:rsidRPr="28C8BA8A">
        <w:rPr>
          <w:rFonts w:ascii="Times New Roman" w:eastAsia="Times New Roman" w:hAnsi="Times New Roman" w:cs="Times New Roman"/>
          <w:sz w:val="24"/>
          <w:szCs w:val="24"/>
        </w:rPr>
        <w:t xml:space="preserve"> considered </w:t>
      </w:r>
      <w:r w:rsidRPr="00E47B78">
        <w:rPr>
          <w:rFonts w:ascii="Times New Roman" w:eastAsia="Times New Roman" w:hAnsi="Times New Roman" w:cs="Times New Roman"/>
          <w:i/>
          <w:iCs/>
          <w:sz w:val="24"/>
          <w:szCs w:val="24"/>
        </w:rPr>
        <w:t>even if</w:t>
      </w:r>
      <w:r w:rsidRPr="28C8BA8A">
        <w:rPr>
          <w:rFonts w:ascii="Times New Roman" w:eastAsia="Times New Roman" w:hAnsi="Times New Roman" w:cs="Times New Roman"/>
          <w:sz w:val="24"/>
          <w:szCs w:val="24"/>
        </w:rPr>
        <w:t xml:space="preserve"> a party or advisor believes the danger of unfair prejudice substantially outweighs their probative value.</w:t>
      </w:r>
      <w:r>
        <w:rPr>
          <w:rStyle w:val="FootnoteReference"/>
          <w:rFonts w:ascii="Times New Roman" w:eastAsia="Times New Roman" w:hAnsi="Times New Roman" w:cs="Times New Roman"/>
          <w:sz w:val="24"/>
          <w:szCs w:val="24"/>
        </w:rPr>
        <w:footnoteReference w:id="1"/>
      </w:r>
      <w:r w:rsidRPr="28C8BA8A">
        <w:rPr>
          <w:rFonts w:ascii="Times New Roman" w:eastAsia="Times New Roman" w:hAnsi="Times New Roman" w:cs="Times New Roman"/>
          <w:sz w:val="24"/>
          <w:szCs w:val="24"/>
        </w:rPr>
        <w:t xml:space="preserve"> Only irrelevant questions (detailed below), including about the complainant’s prior sexual history, may be excluded.</w:t>
      </w:r>
    </w:p>
    <w:p w14:paraId="434F9508" w14:textId="77777777" w:rsidR="00826BEF" w:rsidRPr="008C5936" w:rsidRDefault="00826BEF" w:rsidP="00826BEF">
      <w:pPr>
        <w:rPr>
          <w:rFonts w:ascii="Times New Roman" w:eastAsia="Times New Roman" w:hAnsi="Times New Roman" w:cs="Times New Roman"/>
          <w:sz w:val="24"/>
          <w:szCs w:val="24"/>
        </w:rPr>
      </w:pPr>
    </w:p>
    <w:p w14:paraId="5F151E89" w14:textId="77777777" w:rsidR="00826BEF" w:rsidRPr="008C5936" w:rsidRDefault="00826BEF" w:rsidP="00826BEF">
      <w:pPr>
        <w:rPr>
          <w:rFonts w:ascii="Times New Roman" w:eastAsia="Times New Roman" w:hAnsi="Times New Roman" w:cs="Times New Roman"/>
          <w:b/>
          <w:bCs/>
          <w:sz w:val="24"/>
          <w:szCs w:val="24"/>
        </w:rPr>
      </w:pPr>
      <w:r w:rsidRPr="28C8BA8A">
        <w:rPr>
          <w:rFonts w:ascii="Times New Roman" w:eastAsia="Times New Roman" w:hAnsi="Times New Roman" w:cs="Times New Roman"/>
          <w:b/>
          <w:bCs/>
          <w:sz w:val="24"/>
          <w:szCs w:val="24"/>
        </w:rPr>
        <w:t>What is an irrelevant question?</w:t>
      </w:r>
    </w:p>
    <w:p w14:paraId="48414450" w14:textId="77777777" w:rsidR="00826BEF" w:rsidRPr="008C5936" w:rsidRDefault="00826BEF" w:rsidP="00826BEF">
      <w:pPr>
        <w:rPr>
          <w:rFonts w:ascii="Times New Roman" w:eastAsia="Times New Roman" w:hAnsi="Times New Roman" w:cs="Times New Roman"/>
          <w:sz w:val="24"/>
          <w:szCs w:val="24"/>
        </w:rPr>
      </w:pPr>
    </w:p>
    <w:p w14:paraId="0AE6830A" w14:textId="77777777" w:rsidR="00826BEF" w:rsidRPr="008C5936" w:rsidRDefault="00826BEF" w:rsidP="00826BEF">
      <w:pPr>
        <w:rPr>
          <w:rFonts w:ascii="Times New Roman" w:eastAsia="Times New Roman" w:hAnsi="Times New Roman" w:cs="Times New Roman"/>
          <w:i/>
          <w:iCs/>
          <w:sz w:val="24"/>
          <w:szCs w:val="24"/>
        </w:rPr>
      </w:pPr>
      <w:r w:rsidRPr="28C8BA8A">
        <w:rPr>
          <w:rFonts w:ascii="Times New Roman" w:eastAsia="Times New Roman" w:hAnsi="Times New Roman" w:cs="Times New Roman"/>
          <w:i/>
          <w:iCs/>
          <w:sz w:val="24"/>
          <w:szCs w:val="24"/>
        </w:rPr>
        <w:t>Question about Complainant’s Prior Sexual Behavior or Sexual Predisposition</w:t>
      </w:r>
    </w:p>
    <w:p w14:paraId="483DBF2B" w14:textId="77777777" w:rsidR="00826BEF" w:rsidRPr="008C5936" w:rsidRDefault="00826BEF" w:rsidP="00826BEF">
      <w:pPr>
        <w:rPr>
          <w:rFonts w:ascii="Times New Roman" w:eastAsia="Times New Roman" w:hAnsi="Times New Roman" w:cs="Times New Roman"/>
          <w:sz w:val="24"/>
          <w:szCs w:val="24"/>
        </w:rPr>
      </w:pPr>
    </w:p>
    <w:p w14:paraId="03DBB8BB" w14:textId="77777777" w:rsidR="00826BEF" w:rsidRPr="008C5936"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Questions and evidence about the complainant’s sexual predisposition or prior sexual behavior are not relevant, unless:</w:t>
      </w:r>
    </w:p>
    <w:p w14:paraId="1F4A84D3" w14:textId="77777777" w:rsidR="00826BEF" w:rsidRPr="008C5936" w:rsidRDefault="00826BEF" w:rsidP="00826BEF">
      <w:pPr>
        <w:pStyle w:val="ListParagraph"/>
        <w:numPr>
          <w:ilvl w:val="0"/>
          <w:numId w:val="1"/>
        </w:num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such questions and evidence about the complainant’s prior sexual behavior are offered to prove that someone other than the respondent committed the conduct alleged by the complainant, or</w:t>
      </w:r>
    </w:p>
    <w:p w14:paraId="08D6508C" w14:textId="77777777" w:rsidR="00826BEF" w:rsidRPr="008C5936" w:rsidRDefault="00826BEF" w:rsidP="00826BEF">
      <w:pPr>
        <w:pStyle w:val="ListParagraph"/>
        <w:numPr>
          <w:ilvl w:val="0"/>
          <w:numId w:val="1"/>
        </w:num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if the questions and evidence concern specific incidents of the complainant’s prior sexual behavior with respect to the respondent and are offered to prove consent. 34 C.F.R. § 106.45(6)(i).</w:t>
      </w:r>
    </w:p>
    <w:p w14:paraId="20DCBFB0" w14:textId="77777777" w:rsidR="00826BEF" w:rsidRPr="008C5936" w:rsidRDefault="00826BEF" w:rsidP="00826BEF">
      <w:pPr>
        <w:rPr>
          <w:rFonts w:ascii="Times New Roman" w:eastAsia="Times New Roman" w:hAnsi="Times New Roman" w:cs="Times New Roman"/>
          <w:sz w:val="24"/>
          <w:szCs w:val="24"/>
        </w:rPr>
      </w:pPr>
    </w:p>
    <w:p w14:paraId="4FB27896" w14:textId="77777777" w:rsidR="00826BEF" w:rsidRPr="008C5936" w:rsidRDefault="00826BEF" w:rsidP="00826BEF">
      <w:pPr>
        <w:rPr>
          <w:rFonts w:ascii="Times New Roman" w:eastAsia="Times New Roman" w:hAnsi="Times New Roman" w:cs="Times New Roman"/>
          <w:i/>
          <w:iCs/>
          <w:sz w:val="24"/>
          <w:szCs w:val="24"/>
        </w:rPr>
      </w:pPr>
      <w:r w:rsidRPr="28C8BA8A">
        <w:rPr>
          <w:rFonts w:ascii="Times New Roman" w:eastAsia="Times New Roman" w:hAnsi="Times New Roman" w:cs="Times New Roman"/>
          <w:i/>
          <w:iCs/>
          <w:sz w:val="24"/>
          <w:szCs w:val="24"/>
        </w:rPr>
        <w:t>Question regarding Privileged Information</w:t>
      </w:r>
    </w:p>
    <w:p w14:paraId="0CC8EE6F" w14:textId="77777777" w:rsidR="00826BEF" w:rsidRPr="008C5936" w:rsidRDefault="00826BEF" w:rsidP="00826BEF">
      <w:pPr>
        <w:rPr>
          <w:rFonts w:ascii="Times New Roman" w:eastAsia="Times New Roman" w:hAnsi="Times New Roman" w:cs="Times New Roman"/>
          <w:sz w:val="24"/>
          <w:szCs w:val="24"/>
        </w:rPr>
      </w:pPr>
    </w:p>
    <w:p w14:paraId="136FC6EF" w14:textId="77777777" w:rsidR="00826BEF" w:rsidRPr="008C5936" w:rsidRDefault="00826BEF" w:rsidP="00826BEF">
      <w:pPr>
        <w:rPr>
          <w:rFonts w:ascii="Times New Roman" w:eastAsia="Times New Roman" w:hAnsi="Times New Roman" w:cs="Times New Roman"/>
          <w:sz w:val="24"/>
          <w:szCs w:val="24"/>
        </w:rPr>
      </w:pPr>
      <w:r w:rsidRPr="58E13C23">
        <w:rPr>
          <w:rFonts w:ascii="Times New Roman" w:eastAsia="Times New Roman" w:hAnsi="Times New Roman" w:cs="Times New Roman"/>
          <w:sz w:val="24"/>
          <w:szCs w:val="24"/>
        </w:rPr>
        <w:t xml:space="preserve">Questions that constitute, or seek disclosure of, information protected under a </w:t>
      </w:r>
      <w:proofErr w:type="gramStart"/>
      <w:r w:rsidRPr="58E13C23">
        <w:rPr>
          <w:rFonts w:ascii="Times New Roman" w:eastAsia="Times New Roman" w:hAnsi="Times New Roman" w:cs="Times New Roman"/>
          <w:sz w:val="24"/>
          <w:szCs w:val="24"/>
        </w:rPr>
        <w:t>legally-recognized</w:t>
      </w:r>
      <w:proofErr w:type="gramEnd"/>
      <w:r w:rsidRPr="58E13C23">
        <w:rPr>
          <w:rFonts w:ascii="Times New Roman" w:eastAsia="Times New Roman" w:hAnsi="Times New Roman" w:cs="Times New Roman"/>
          <w:sz w:val="24"/>
          <w:szCs w:val="24"/>
        </w:rPr>
        <w:t xml:space="preserve"> privilege are irrelevant. 34 C.F.R. § 106.45(1)(x).</w:t>
      </w:r>
      <w:r w:rsidRPr="58E13C23">
        <w:rPr>
          <w:rFonts w:ascii="Times New Roman" w:eastAsia="Times New Roman" w:hAnsi="Times New Roman" w:cs="Times New Roman"/>
          <w:color w:val="313537"/>
          <w:sz w:val="24"/>
          <w:szCs w:val="24"/>
        </w:rPr>
        <w:t xml:space="preserve"> </w:t>
      </w:r>
      <w:r>
        <w:rPr>
          <w:rFonts w:ascii="Times New Roman" w:eastAsia="Times New Roman" w:hAnsi="Times New Roman" w:cs="Times New Roman"/>
          <w:sz w:val="24"/>
          <w:szCs w:val="24"/>
        </w:rPr>
        <w:t>I</w:t>
      </w:r>
      <w:r w:rsidRPr="58E13C23">
        <w:rPr>
          <w:rFonts w:ascii="Times New Roman" w:eastAsia="Times New Roman" w:hAnsi="Times New Roman" w:cs="Times New Roman"/>
          <w:sz w:val="24"/>
          <w:szCs w:val="24"/>
        </w:rPr>
        <w:t xml:space="preserve">ndividuals with legal privilege may include medical providers (physician, dentist, podiatrist, chiropractor, nurse), psychologists, clergy, rape crisis counselors, and social workers. </w:t>
      </w:r>
    </w:p>
    <w:p w14:paraId="422F718D" w14:textId="77777777" w:rsidR="00826BEF" w:rsidRPr="008C5936" w:rsidRDefault="00826BEF" w:rsidP="00826BEF">
      <w:pPr>
        <w:rPr>
          <w:rFonts w:ascii="Times New Roman" w:eastAsia="Times New Roman" w:hAnsi="Times New Roman" w:cs="Times New Roman"/>
          <w:sz w:val="24"/>
          <w:szCs w:val="24"/>
        </w:rPr>
      </w:pPr>
    </w:p>
    <w:p w14:paraId="312406F0" w14:textId="77777777" w:rsidR="00826BEF" w:rsidRPr="008C5936" w:rsidRDefault="00826BEF" w:rsidP="00826BEF">
      <w:pPr>
        <w:rPr>
          <w:rFonts w:ascii="Times New Roman" w:eastAsia="Times New Roman" w:hAnsi="Times New Roman" w:cs="Times New Roman"/>
          <w:i/>
          <w:iCs/>
          <w:sz w:val="24"/>
          <w:szCs w:val="24"/>
        </w:rPr>
      </w:pPr>
      <w:r w:rsidRPr="28C8BA8A">
        <w:rPr>
          <w:rFonts w:ascii="Times New Roman" w:eastAsia="Times New Roman" w:hAnsi="Times New Roman" w:cs="Times New Roman"/>
          <w:i/>
          <w:iCs/>
          <w:sz w:val="24"/>
          <w:szCs w:val="24"/>
        </w:rPr>
        <w:t>Questions about Undisclosed Medical Records</w:t>
      </w:r>
    </w:p>
    <w:p w14:paraId="4E2B016C" w14:textId="77777777" w:rsidR="00826BEF" w:rsidRPr="008C5936" w:rsidRDefault="00826BEF" w:rsidP="00826BEF">
      <w:pPr>
        <w:rPr>
          <w:rFonts w:ascii="Times New Roman" w:eastAsia="Times New Roman" w:hAnsi="Times New Roman" w:cs="Times New Roman"/>
          <w:sz w:val="24"/>
          <w:szCs w:val="24"/>
        </w:rPr>
      </w:pPr>
    </w:p>
    <w:p w14:paraId="62E27D13" w14:textId="77777777" w:rsidR="00826BEF" w:rsidRPr="008C5936"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lastRenderedPageBreak/>
        <w:t>Questions that call for information about any party’s medical, psychological, and similar records are irrelevant unless the party has given voluntary, written consent. 85 Fed. Reg. 30026, 30294 (May 19, 2020).</w:t>
      </w:r>
    </w:p>
    <w:p w14:paraId="25E530E0" w14:textId="77777777" w:rsidR="00826BEF" w:rsidRPr="008C5936"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i/>
          <w:iCs/>
          <w:sz w:val="24"/>
          <w:szCs w:val="24"/>
        </w:rPr>
        <w:t>Duplicative Questions</w:t>
      </w:r>
    </w:p>
    <w:p w14:paraId="6490B539" w14:textId="77777777" w:rsidR="00826BEF" w:rsidRPr="008C5936" w:rsidRDefault="00826BEF" w:rsidP="00826BEF">
      <w:pPr>
        <w:rPr>
          <w:rFonts w:ascii="Times New Roman" w:eastAsia="Times New Roman" w:hAnsi="Times New Roman" w:cs="Times New Roman"/>
          <w:sz w:val="24"/>
          <w:szCs w:val="24"/>
        </w:rPr>
      </w:pPr>
    </w:p>
    <w:p w14:paraId="1E854039" w14:textId="77777777" w:rsidR="00826BEF" w:rsidRDefault="00826BEF" w:rsidP="00826BEF">
      <w:pPr>
        <w:rPr>
          <w:rFonts w:ascii="Times New Roman" w:eastAsia="Times New Roman" w:hAnsi="Times New Roman" w:cs="Times New Roman"/>
          <w:sz w:val="24"/>
          <w:szCs w:val="24"/>
        </w:rPr>
      </w:pPr>
      <w:r w:rsidRPr="00AD4990">
        <w:rPr>
          <w:rFonts w:ascii="Times New Roman" w:eastAsia="Times New Roman" w:hAnsi="Times New Roman" w:cs="Times New Roman"/>
          <w:sz w:val="24"/>
          <w:szCs w:val="24"/>
        </w:rPr>
        <w:t>Questions that repeat, in sum or substance, questions already asked by the decision-maker prior to cross-examination, or by a party’s advisor during cross-examination (and if part of your process, during direct examination), may be ruled duplicative, and therefore irrelevant.</w:t>
      </w:r>
      <w:r w:rsidRPr="00AD4990">
        <w:rPr>
          <w:rStyle w:val="FootnoteReference"/>
          <w:rFonts w:ascii="Times New Roman" w:eastAsia="Times New Roman" w:hAnsi="Times New Roman" w:cs="Times New Roman"/>
          <w:sz w:val="24"/>
          <w:szCs w:val="24"/>
        </w:rPr>
        <w:footnoteReference w:id="2"/>
      </w:r>
      <w:r w:rsidRPr="00AD4990">
        <w:rPr>
          <w:rFonts w:ascii="Times New Roman" w:eastAsia="Times New Roman" w:hAnsi="Times New Roman" w:cs="Times New Roman"/>
          <w:sz w:val="24"/>
          <w:szCs w:val="24"/>
        </w:rPr>
        <w:t xml:space="preserve"> </w:t>
      </w:r>
    </w:p>
    <w:p w14:paraId="78FD8F7D" w14:textId="77777777" w:rsidR="00826BEF" w:rsidRDefault="00826BEF" w:rsidP="00826BEF">
      <w:pPr>
        <w:rPr>
          <w:rFonts w:ascii="Times New Roman" w:eastAsia="Times New Roman" w:hAnsi="Times New Roman" w:cs="Times New Roman"/>
          <w:sz w:val="24"/>
          <w:szCs w:val="24"/>
        </w:rPr>
      </w:pPr>
    </w:p>
    <w:p w14:paraId="3276A4DF" w14:textId="77777777" w:rsidR="00826BEF" w:rsidRPr="004E0E75" w:rsidRDefault="00826BEF" w:rsidP="00826BEF">
      <w:pPr>
        <w:rPr>
          <w:rFonts w:ascii="Times New Roman" w:eastAsia="Times New Roman" w:hAnsi="Times New Roman" w:cs="Times New Roman"/>
          <w:b/>
          <w:bCs/>
          <w:sz w:val="24"/>
          <w:szCs w:val="24"/>
        </w:rPr>
      </w:pPr>
      <w:r w:rsidRPr="004E0E75">
        <w:rPr>
          <w:rFonts w:ascii="Times New Roman" w:eastAsia="Times New Roman" w:hAnsi="Times New Roman" w:cs="Times New Roman"/>
          <w:b/>
          <w:bCs/>
          <w:sz w:val="24"/>
          <w:szCs w:val="24"/>
        </w:rPr>
        <w:t>How should the decision-maker reach a relevance determination?</w:t>
      </w:r>
    </w:p>
    <w:p w14:paraId="0C9FDF99" w14:textId="77777777" w:rsidR="00826BEF" w:rsidRPr="008C5936" w:rsidRDefault="00826BEF" w:rsidP="00826BEF">
      <w:pPr>
        <w:rPr>
          <w:rFonts w:ascii="Times New Roman" w:eastAsia="Times New Roman" w:hAnsi="Times New Roman" w:cs="Times New Roman"/>
          <w:i/>
          <w:iCs/>
          <w:sz w:val="24"/>
          <w:szCs w:val="24"/>
        </w:rPr>
      </w:pPr>
    </w:p>
    <w:p w14:paraId="6C51A93A" w14:textId="77777777" w:rsidR="00826BEF" w:rsidRPr="008C5936"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If the decision-maker is a single individual, the decision-maker will be solely responsible for determining the relevance of the question before it is asked.</w:t>
      </w:r>
    </w:p>
    <w:p w14:paraId="13D5FC33" w14:textId="77777777" w:rsidR="00826BEF" w:rsidRPr="008C5936" w:rsidRDefault="00826BEF" w:rsidP="00826BEF">
      <w:pPr>
        <w:rPr>
          <w:rFonts w:ascii="Times New Roman" w:eastAsia="Times New Roman" w:hAnsi="Times New Roman" w:cs="Times New Roman"/>
          <w:sz w:val="24"/>
          <w:szCs w:val="24"/>
        </w:rPr>
      </w:pPr>
    </w:p>
    <w:p w14:paraId="1338FA2F" w14:textId="77777777" w:rsidR="00826BEF" w:rsidRPr="004E0E75"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If the decision-maker</w:t>
      </w:r>
      <w:r w:rsidRPr="004E0E75">
        <w:rPr>
          <w:rFonts w:ascii="Times New Roman" w:eastAsia="Times New Roman" w:hAnsi="Times New Roman" w:cs="Times New Roman"/>
          <w:sz w:val="24"/>
          <w:szCs w:val="24"/>
        </w:rPr>
        <w:t xml:space="preserve"> is a panel, the </w:t>
      </w:r>
      <w:r w:rsidRPr="28C8BA8A">
        <w:rPr>
          <w:rFonts w:ascii="Times New Roman" w:eastAsia="Times New Roman" w:hAnsi="Times New Roman" w:cs="Times New Roman"/>
          <w:sz w:val="24"/>
          <w:szCs w:val="24"/>
        </w:rPr>
        <w:t xml:space="preserve">panel’s </w:t>
      </w:r>
      <w:r w:rsidRPr="004E0E75">
        <w:rPr>
          <w:rFonts w:ascii="Times New Roman" w:eastAsia="Times New Roman" w:hAnsi="Times New Roman" w:cs="Times New Roman"/>
          <w:sz w:val="24"/>
          <w:szCs w:val="24"/>
        </w:rPr>
        <w:t>Chair will make all determinations of relevance.</w:t>
      </w:r>
    </w:p>
    <w:p w14:paraId="0BE2A5C2" w14:textId="77777777" w:rsidR="00826BEF" w:rsidRPr="008C5936" w:rsidRDefault="00826BEF" w:rsidP="00826BEF">
      <w:pPr>
        <w:rPr>
          <w:rFonts w:ascii="Times New Roman" w:eastAsia="Times New Roman" w:hAnsi="Times New Roman" w:cs="Times New Roman"/>
          <w:sz w:val="24"/>
          <w:szCs w:val="24"/>
        </w:rPr>
      </w:pPr>
    </w:p>
    <w:p w14:paraId="10FDBE4C" w14:textId="77777777" w:rsidR="00826BEF" w:rsidRPr="008C5936" w:rsidRDefault="00826BEF" w:rsidP="00826BEF">
      <w:pPr>
        <w:rPr>
          <w:rFonts w:ascii="Times New Roman" w:eastAsia="Times New Roman" w:hAnsi="Times New Roman" w:cs="Times New Roman"/>
          <w:b/>
          <w:bCs/>
          <w:sz w:val="24"/>
          <w:szCs w:val="24"/>
        </w:rPr>
      </w:pPr>
      <w:r w:rsidRPr="28C8BA8A">
        <w:rPr>
          <w:rFonts w:ascii="Times New Roman" w:eastAsia="Times New Roman" w:hAnsi="Times New Roman" w:cs="Times New Roman"/>
          <w:b/>
          <w:bCs/>
          <w:sz w:val="24"/>
          <w:szCs w:val="24"/>
        </w:rPr>
        <w:t>What should the relevance determination consist of?</w:t>
      </w:r>
    </w:p>
    <w:p w14:paraId="717A33A3" w14:textId="77777777" w:rsidR="00826BEF" w:rsidRPr="008C5936" w:rsidRDefault="00826BEF" w:rsidP="00826BEF">
      <w:pPr>
        <w:rPr>
          <w:rFonts w:ascii="Times New Roman" w:eastAsia="Times New Roman" w:hAnsi="Times New Roman" w:cs="Times New Roman"/>
          <w:sz w:val="24"/>
          <w:szCs w:val="24"/>
        </w:rPr>
      </w:pPr>
    </w:p>
    <w:p w14:paraId="781BDFBC" w14:textId="77777777" w:rsidR="00826BEF" w:rsidRPr="008C5936"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The Department of Education explains that the Final Rule “does not require a decision-maker to give a lengthy or complicated explanation” in support of a relevance determination. Rather, “it is sufficient, for example, for a decision</w:t>
      </w:r>
      <w:r w:rsidR="00D76A4B">
        <w:rPr>
          <w:rFonts w:ascii="Times New Roman" w:eastAsia="Times New Roman" w:hAnsi="Times New Roman" w:cs="Times New Roman"/>
          <w:sz w:val="24"/>
          <w:szCs w:val="24"/>
        </w:rPr>
        <w:t xml:space="preserve"> </w:t>
      </w:r>
      <w:r w:rsidRPr="28C8BA8A">
        <w:rPr>
          <w:rFonts w:ascii="Times New Roman" w:eastAsia="Times New Roman" w:hAnsi="Times New Roman" w:cs="Times New Roman"/>
          <w:sz w:val="24"/>
          <w:szCs w:val="24"/>
        </w:rPr>
        <w:t>maker to explain that a question is irrelevant because the question calls for prior sexual behavior information without meeting one of the two exceptions, or because the question asks about a detail that is not probative of any material fact concerning the allegations.” Id. at 30343.</w:t>
      </w:r>
    </w:p>
    <w:p w14:paraId="6063224F" w14:textId="77777777" w:rsidR="00826BEF" w:rsidRPr="008C5936" w:rsidRDefault="00826BEF" w:rsidP="00826BEF">
      <w:pPr>
        <w:rPr>
          <w:rFonts w:ascii="Times New Roman" w:eastAsia="Times New Roman" w:hAnsi="Times New Roman" w:cs="Times New Roman"/>
          <w:sz w:val="24"/>
          <w:szCs w:val="24"/>
        </w:rPr>
      </w:pPr>
    </w:p>
    <w:p w14:paraId="56282A02" w14:textId="77777777" w:rsidR="00826BEF" w:rsidRPr="008C5936"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As such, the decision-maker need only provide a brief explanation of the determination, which will ordinarily consist of one of the following statements depending on the situation.</w:t>
      </w:r>
    </w:p>
    <w:p w14:paraId="5DE06B7C" w14:textId="77777777" w:rsidR="00826BEF" w:rsidRPr="008C5936" w:rsidRDefault="00826BEF" w:rsidP="00826BEF">
      <w:pPr>
        <w:rPr>
          <w:rFonts w:ascii="Times New Roman" w:eastAsia="Times New Roman" w:hAnsi="Times New Roman" w:cs="Times New Roman"/>
          <w:sz w:val="24"/>
          <w:szCs w:val="24"/>
        </w:rPr>
      </w:pPr>
    </w:p>
    <w:p w14:paraId="05886F4F" w14:textId="77777777" w:rsidR="00826BEF" w:rsidRDefault="00826BEF" w:rsidP="00826BEF">
      <w:pPr>
        <w:rPr>
          <w:rFonts w:ascii="Times New Roman" w:eastAsia="Times New Roman" w:hAnsi="Times New Roman" w:cs="Times New Roman"/>
          <w:i/>
          <w:iCs/>
          <w:sz w:val="24"/>
          <w:szCs w:val="24"/>
        </w:rPr>
      </w:pPr>
      <w:r w:rsidRPr="004E0E75">
        <w:rPr>
          <w:rFonts w:ascii="Times New Roman" w:eastAsia="Times New Roman" w:hAnsi="Times New Roman" w:cs="Times New Roman"/>
          <w:i/>
          <w:iCs/>
          <w:sz w:val="24"/>
          <w:szCs w:val="24"/>
        </w:rPr>
        <w:t>Generally probative questions</w:t>
      </w:r>
    </w:p>
    <w:p w14:paraId="5E22D575" w14:textId="77777777" w:rsidR="00826BEF" w:rsidRDefault="00826BEF" w:rsidP="00826BEF">
      <w:pPr>
        <w:rPr>
          <w:rFonts w:ascii="Times New Roman" w:eastAsia="Times New Roman" w:hAnsi="Times New Roman" w:cs="Times New Roman"/>
          <w:sz w:val="24"/>
          <w:szCs w:val="24"/>
        </w:rPr>
      </w:pPr>
    </w:p>
    <w:p w14:paraId="7963C656" w14:textId="77777777" w:rsidR="00826BEF" w:rsidRPr="008C5936" w:rsidRDefault="00826BEF" w:rsidP="00826BEF">
      <w:pPr>
        <w:pStyle w:val="ListParagraph"/>
        <w:numPr>
          <w:ilvl w:val="0"/>
          <w:numId w:val="2"/>
        </w:num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The question is relevant because it asks whether a fact material to the allegations is more or less likely to be true.</w:t>
      </w:r>
    </w:p>
    <w:p w14:paraId="03BCD379" w14:textId="77777777" w:rsidR="00826BEF" w:rsidRDefault="00826BEF" w:rsidP="00826BEF">
      <w:pPr>
        <w:ind w:left="360"/>
        <w:rPr>
          <w:rFonts w:ascii="Times New Roman" w:eastAsia="Times New Roman" w:hAnsi="Times New Roman" w:cs="Times New Roman"/>
          <w:sz w:val="24"/>
          <w:szCs w:val="24"/>
        </w:rPr>
      </w:pPr>
    </w:p>
    <w:p w14:paraId="7E0970BE" w14:textId="77777777" w:rsidR="00826BEF" w:rsidRDefault="00826BEF" w:rsidP="00826BEF">
      <w:pPr>
        <w:pStyle w:val="ListParagraph"/>
        <w:numPr>
          <w:ilvl w:val="0"/>
          <w:numId w:val="2"/>
        </w:num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 xml:space="preserve">The question is irrelevant because it asks about a detail that </w:t>
      </w:r>
      <w:r>
        <w:rPr>
          <w:rFonts w:ascii="Times New Roman" w:eastAsia="Times New Roman" w:hAnsi="Times New Roman" w:cs="Times New Roman"/>
          <w:sz w:val="24"/>
          <w:szCs w:val="24"/>
        </w:rPr>
        <w:t xml:space="preserve">does not touch on whether a </w:t>
      </w:r>
      <w:r w:rsidRPr="28C8BA8A">
        <w:rPr>
          <w:rFonts w:ascii="Times New Roman" w:eastAsia="Times New Roman" w:hAnsi="Times New Roman" w:cs="Times New Roman"/>
          <w:sz w:val="24"/>
          <w:szCs w:val="24"/>
        </w:rPr>
        <w:t>material fact concerning the allegations</w:t>
      </w:r>
      <w:r>
        <w:rPr>
          <w:rFonts w:ascii="Times New Roman" w:eastAsia="Times New Roman" w:hAnsi="Times New Roman" w:cs="Times New Roman"/>
          <w:sz w:val="24"/>
          <w:szCs w:val="24"/>
        </w:rPr>
        <w:t xml:space="preserve"> is more or less likely to be true</w:t>
      </w:r>
      <w:r w:rsidRPr="28C8BA8A">
        <w:rPr>
          <w:rFonts w:ascii="Times New Roman" w:eastAsia="Times New Roman" w:hAnsi="Times New Roman" w:cs="Times New Roman"/>
          <w:sz w:val="24"/>
          <w:szCs w:val="24"/>
        </w:rPr>
        <w:t>. See, 85 Fed. Reg. 30026, 30343 (May 19, 2020).</w:t>
      </w:r>
    </w:p>
    <w:p w14:paraId="4B37142C" w14:textId="77777777" w:rsidR="00826BEF" w:rsidRPr="008C5936" w:rsidRDefault="00826BEF" w:rsidP="00826BEF">
      <w:pPr>
        <w:rPr>
          <w:rFonts w:ascii="Times New Roman" w:eastAsia="Times New Roman" w:hAnsi="Times New Roman" w:cs="Times New Roman"/>
          <w:sz w:val="24"/>
          <w:szCs w:val="24"/>
        </w:rPr>
      </w:pPr>
    </w:p>
    <w:p w14:paraId="1B0DAC3C" w14:textId="77777777" w:rsidR="00826BEF" w:rsidRDefault="00826BEF" w:rsidP="00826BEF">
      <w:pPr>
        <w:rPr>
          <w:rFonts w:ascii="Times New Roman" w:eastAsia="Times New Roman" w:hAnsi="Times New Roman" w:cs="Times New Roman"/>
          <w:i/>
          <w:iCs/>
          <w:sz w:val="24"/>
          <w:szCs w:val="24"/>
        </w:rPr>
      </w:pPr>
      <w:r w:rsidRPr="28C8BA8A">
        <w:rPr>
          <w:rFonts w:ascii="Times New Roman" w:eastAsia="Times New Roman" w:hAnsi="Times New Roman" w:cs="Times New Roman"/>
          <w:i/>
          <w:iCs/>
          <w:sz w:val="24"/>
          <w:szCs w:val="24"/>
        </w:rPr>
        <w:t>Question about Complainant’s Prior Sexual Behavior or Sexual Predisposition</w:t>
      </w:r>
    </w:p>
    <w:p w14:paraId="769541E0" w14:textId="77777777" w:rsidR="00826BEF" w:rsidRDefault="00826BEF" w:rsidP="00826BEF">
      <w:pPr>
        <w:rPr>
          <w:rFonts w:ascii="Times New Roman" w:eastAsia="Times New Roman" w:hAnsi="Times New Roman" w:cs="Times New Roman"/>
          <w:sz w:val="24"/>
          <w:szCs w:val="24"/>
        </w:rPr>
      </w:pPr>
    </w:p>
    <w:p w14:paraId="570D2489" w14:textId="77777777" w:rsidR="00826BEF" w:rsidRPr="008C5936" w:rsidRDefault="00826BEF" w:rsidP="00826BEF">
      <w:pPr>
        <w:pStyle w:val="ListParagraph"/>
        <w:numPr>
          <w:ilvl w:val="0"/>
          <w:numId w:val="2"/>
        </w:numPr>
        <w:rPr>
          <w:rFonts w:ascii="Times New Roman" w:eastAsia="Times New Roman" w:hAnsi="Times New Roman" w:cs="Times New Roman"/>
          <w:sz w:val="24"/>
          <w:szCs w:val="24"/>
        </w:rPr>
      </w:pPr>
      <w:r w:rsidRPr="58E13C23">
        <w:rPr>
          <w:rFonts w:ascii="Times New Roman" w:eastAsia="Times New Roman" w:hAnsi="Times New Roman" w:cs="Times New Roman"/>
          <w:sz w:val="24"/>
          <w:szCs w:val="24"/>
        </w:rPr>
        <w:t xml:space="preserve">The question is relevant because although it calls for prior sexual behavior information about the complainant, it meets </w:t>
      </w:r>
      <w:r w:rsidRPr="58E13C23">
        <w:rPr>
          <w:rFonts w:ascii="Times New Roman" w:eastAsia="Times New Roman" w:hAnsi="Times New Roman" w:cs="Times New Roman"/>
          <w:i/>
          <w:iCs/>
          <w:sz w:val="24"/>
          <w:szCs w:val="24"/>
        </w:rPr>
        <w:t>one of the two exceptions</w:t>
      </w:r>
      <w:r w:rsidRPr="58E13C23">
        <w:rPr>
          <w:rFonts w:ascii="Times New Roman" w:eastAsia="Times New Roman" w:hAnsi="Times New Roman" w:cs="Times New Roman"/>
          <w:sz w:val="24"/>
          <w:szCs w:val="24"/>
        </w:rPr>
        <w:t xml:space="preserve"> to the rape shield protections defined in 34 C.F.R. § 106.45(b)(6)(i), and it tends to prove that a material fact at issue is more or less likely to be true.</w:t>
      </w:r>
      <w:r w:rsidR="00D76A4B">
        <w:rPr>
          <w:rFonts w:ascii="Times New Roman" w:eastAsia="Times New Roman" w:hAnsi="Times New Roman" w:cs="Times New Roman"/>
          <w:sz w:val="24"/>
          <w:szCs w:val="24"/>
        </w:rPr>
        <w:t xml:space="preserve"> (identify the exception applied)</w:t>
      </w:r>
    </w:p>
    <w:p w14:paraId="2E3F86D8" w14:textId="77777777" w:rsidR="00826BEF" w:rsidRPr="008C5936" w:rsidRDefault="00826BEF" w:rsidP="00826BEF">
      <w:pPr>
        <w:pStyle w:val="ListParagraph"/>
        <w:numPr>
          <w:ilvl w:val="1"/>
          <w:numId w:val="2"/>
        </w:num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Exception one: The question is asked to prove that someone other than the respondent committed the conduct alleged by the complainant.</w:t>
      </w:r>
    </w:p>
    <w:p w14:paraId="5624D599" w14:textId="77777777" w:rsidR="00826BEF" w:rsidRPr="008C5936" w:rsidRDefault="00826BEF" w:rsidP="00826BEF">
      <w:pPr>
        <w:pStyle w:val="ListParagraph"/>
        <w:numPr>
          <w:ilvl w:val="1"/>
          <w:numId w:val="2"/>
        </w:num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Exception two: The question concerns specific incidents of the complainant’s prior sexual behavior with respect to the respondent and is asked to prove consent</w:t>
      </w:r>
    </w:p>
    <w:p w14:paraId="5E233336" w14:textId="77777777" w:rsidR="00826BEF" w:rsidRDefault="00826BEF" w:rsidP="00826BEF">
      <w:pPr>
        <w:ind w:left="1080"/>
        <w:rPr>
          <w:rFonts w:ascii="Times New Roman" w:eastAsia="Times New Roman" w:hAnsi="Times New Roman" w:cs="Times New Roman"/>
          <w:sz w:val="24"/>
          <w:szCs w:val="24"/>
        </w:rPr>
      </w:pPr>
    </w:p>
    <w:p w14:paraId="07707649" w14:textId="77777777" w:rsidR="00826BEF" w:rsidRDefault="00826BEF" w:rsidP="00826BEF">
      <w:pPr>
        <w:pStyle w:val="ListParagraph"/>
        <w:numPr>
          <w:ilvl w:val="0"/>
          <w:numId w:val="2"/>
        </w:num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The question is irrelevant because it calls for prior sexual behavior information about the complainant without meeting one of the two exceptions to the rape shield protections defined in 34 C.F.R. § 106.45(b)(6)(i).</w:t>
      </w:r>
    </w:p>
    <w:p w14:paraId="007695EE" w14:textId="77777777" w:rsidR="00826BEF" w:rsidRPr="008C5936" w:rsidRDefault="00826BEF" w:rsidP="00826BEF">
      <w:pPr>
        <w:rPr>
          <w:rFonts w:ascii="Times New Roman" w:eastAsia="Times New Roman" w:hAnsi="Times New Roman" w:cs="Times New Roman"/>
          <w:sz w:val="24"/>
          <w:szCs w:val="24"/>
        </w:rPr>
      </w:pPr>
    </w:p>
    <w:p w14:paraId="606282E8" w14:textId="77777777" w:rsidR="00826BEF" w:rsidRDefault="00826BEF" w:rsidP="00826BEF">
      <w:pPr>
        <w:rPr>
          <w:rFonts w:ascii="Times New Roman" w:eastAsia="Times New Roman" w:hAnsi="Times New Roman" w:cs="Times New Roman"/>
          <w:i/>
          <w:iCs/>
          <w:sz w:val="24"/>
          <w:szCs w:val="24"/>
        </w:rPr>
      </w:pPr>
      <w:r w:rsidRPr="28C8BA8A">
        <w:rPr>
          <w:rFonts w:ascii="Times New Roman" w:eastAsia="Times New Roman" w:hAnsi="Times New Roman" w:cs="Times New Roman"/>
          <w:i/>
          <w:iCs/>
          <w:sz w:val="24"/>
          <w:szCs w:val="24"/>
        </w:rPr>
        <w:t>Question regarding Privileged Information</w:t>
      </w:r>
      <w:r w:rsidR="00D76A4B">
        <w:rPr>
          <w:rFonts w:ascii="Times New Roman" w:eastAsia="Times New Roman" w:hAnsi="Times New Roman" w:cs="Times New Roman"/>
          <w:i/>
          <w:iCs/>
          <w:sz w:val="24"/>
          <w:szCs w:val="24"/>
        </w:rPr>
        <w:t xml:space="preserve"> (identify the privilege)</w:t>
      </w:r>
    </w:p>
    <w:p w14:paraId="3E44E802" w14:textId="77777777" w:rsidR="00826BEF" w:rsidRDefault="00826BEF" w:rsidP="00826BEF">
      <w:pPr>
        <w:rPr>
          <w:rFonts w:ascii="Times New Roman" w:eastAsia="Times New Roman" w:hAnsi="Times New Roman" w:cs="Times New Roman"/>
          <w:sz w:val="24"/>
          <w:szCs w:val="24"/>
        </w:rPr>
      </w:pPr>
    </w:p>
    <w:p w14:paraId="74855EFA" w14:textId="77777777" w:rsidR="00826BEF" w:rsidRDefault="00826BEF" w:rsidP="00826BEF">
      <w:pPr>
        <w:pStyle w:val="ListParagraph"/>
        <w:numPr>
          <w:ilvl w:val="0"/>
          <w:numId w:val="2"/>
        </w:num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 xml:space="preserve">The question is irrelevant because it calls for information shielded by a </w:t>
      </w:r>
      <w:proofErr w:type="gramStart"/>
      <w:r w:rsidRPr="28C8BA8A">
        <w:rPr>
          <w:rFonts w:ascii="Times New Roman" w:eastAsia="Times New Roman" w:hAnsi="Times New Roman" w:cs="Times New Roman"/>
          <w:sz w:val="24"/>
          <w:szCs w:val="24"/>
        </w:rPr>
        <w:t>legally-recognized</w:t>
      </w:r>
      <w:proofErr w:type="gramEnd"/>
      <w:r w:rsidRPr="28C8BA8A">
        <w:rPr>
          <w:rFonts w:ascii="Times New Roman" w:eastAsia="Times New Roman" w:hAnsi="Times New Roman" w:cs="Times New Roman"/>
          <w:sz w:val="24"/>
          <w:szCs w:val="24"/>
        </w:rPr>
        <w:t xml:space="preserve"> privilege.</w:t>
      </w:r>
      <w:r w:rsidR="00D76A4B">
        <w:rPr>
          <w:rFonts w:ascii="Times New Roman" w:eastAsia="Times New Roman" w:hAnsi="Times New Roman" w:cs="Times New Roman"/>
          <w:sz w:val="24"/>
          <w:szCs w:val="24"/>
        </w:rPr>
        <w:t xml:space="preserve"> </w:t>
      </w:r>
    </w:p>
    <w:p w14:paraId="3B999D3F" w14:textId="77777777" w:rsidR="00826BEF" w:rsidRDefault="00826BEF" w:rsidP="00826BEF">
      <w:pPr>
        <w:ind w:left="360"/>
        <w:rPr>
          <w:rFonts w:ascii="Times New Roman" w:eastAsia="Times New Roman" w:hAnsi="Times New Roman" w:cs="Times New Roman"/>
          <w:sz w:val="24"/>
          <w:szCs w:val="24"/>
        </w:rPr>
      </w:pPr>
    </w:p>
    <w:p w14:paraId="0F32609E" w14:textId="77777777" w:rsidR="00826BEF" w:rsidRDefault="00826BEF" w:rsidP="00826BEF">
      <w:pPr>
        <w:pStyle w:val="ListParagraph"/>
        <w:numPr>
          <w:ilvl w:val="0"/>
          <w:numId w:val="2"/>
        </w:num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 xml:space="preserve">The question is relevant because, although it calls for information shielded by a </w:t>
      </w:r>
      <w:proofErr w:type="gramStart"/>
      <w:r w:rsidRPr="28C8BA8A">
        <w:rPr>
          <w:rFonts w:ascii="Times New Roman" w:eastAsia="Times New Roman" w:hAnsi="Times New Roman" w:cs="Times New Roman"/>
          <w:sz w:val="24"/>
          <w:szCs w:val="24"/>
        </w:rPr>
        <w:t>legally-recognized</w:t>
      </w:r>
      <w:proofErr w:type="gramEnd"/>
      <w:r w:rsidRPr="28C8BA8A">
        <w:rPr>
          <w:rFonts w:ascii="Times New Roman" w:eastAsia="Times New Roman" w:hAnsi="Times New Roman" w:cs="Times New Roman"/>
          <w:sz w:val="24"/>
          <w:szCs w:val="24"/>
        </w:rPr>
        <w:t xml:space="preserve"> privilege</w:t>
      </w:r>
      <w:r w:rsidR="00D76A4B">
        <w:rPr>
          <w:rFonts w:ascii="Times New Roman" w:eastAsia="Times New Roman" w:hAnsi="Times New Roman" w:cs="Times New Roman"/>
          <w:sz w:val="24"/>
          <w:szCs w:val="24"/>
        </w:rPr>
        <w:t>,</w:t>
      </w:r>
      <w:r w:rsidRPr="28C8BA8A">
        <w:rPr>
          <w:rFonts w:ascii="Times New Roman" w:eastAsia="Times New Roman" w:hAnsi="Times New Roman" w:cs="Times New Roman"/>
          <w:sz w:val="24"/>
          <w:szCs w:val="24"/>
        </w:rPr>
        <w:t xml:space="preserve"> that privilege has been waived in writing, and the question tends to prove that a material fact at issue is more or less likely to be true.</w:t>
      </w:r>
    </w:p>
    <w:p w14:paraId="1AB14200" w14:textId="77777777" w:rsidR="00826BEF" w:rsidRDefault="00826BEF" w:rsidP="00826BEF">
      <w:pPr>
        <w:rPr>
          <w:rFonts w:ascii="Times New Roman" w:eastAsia="Times New Roman" w:hAnsi="Times New Roman" w:cs="Times New Roman"/>
          <w:sz w:val="24"/>
          <w:szCs w:val="24"/>
        </w:rPr>
      </w:pPr>
    </w:p>
    <w:p w14:paraId="1D3DC11C" w14:textId="77777777" w:rsidR="00826BEF" w:rsidRDefault="00826BEF" w:rsidP="00826BEF">
      <w:pPr>
        <w:rPr>
          <w:rFonts w:ascii="Times New Roman" w:eastAsia="Times New Roman" w:hAnsi="Times New Roman" w:cs="Times New Roman"/>
          <w:i/>
          <w:iCs/>
          <w:sz w:val="24"/>
          <w:szCs w:val="24"/>
        </w:rPr>
      </w:pPr>
      <w:r w:rsidRPr="28C8BA8A">
        <w:rPr>
          <w:rFonts w:ascii="Times New Roman" w:eastAsia="Times New Roman" w:hAnsi="Times New Roman" w:cs="Times New Roman"/>
          <w:i/>
          <w:iCs/>
          <w:sz w:val="24"/>
          <w:szCs w:val="24"/>
        </w:rPr>
        <w:t>Questions about Undisclosed Medical Records</w:t>
      </w:r>
    </w:p>
    <w:p w14:paraId="6526111B" w14:textId="77777777" w:rsidR="00826BEF" w:rsidRDefault="00826BEF" w:rsidP="00826BEF">
      <w:pPr>
        <w:rPr>
          <w:rFonts w:ascii="Times New Roman" w:eastAsia="Times New Roman" w:hAnsi="Times New Roman" w:cs="Times New Roman"/>
          <w:i/>
          <w:iCs/>
          <w:sz w:val="24"/>
          <w:szCs w:val="24"/>
        </w:rPr>
      </w:pPr>
    </w:p>
    <w:p w14:paraId="006B3305" w14:textId="77777777" w:rsidR="00826BEF" w:rsidRDefault="00826BEF" w:rsidP="00826BEF">
      <w:pPr>
        <w:pStyle w:val="ListParagraph"/>
        <w:numPr>
          <w:ilvl w:val="0"/>
          <w:numId w:val="2"/>
        </w:numPr>
        <w:rPr>
          <w:rFonts w:ascii="Times New Roman" w:eastAsia="Times New Roman" w:hAnsi="Times New Roman" w:cs="Times New Roman"/>
          <w:sz w:val="24"/>
          <w:szCs w:val="24"/>
        </w:rPr>
      </w:pPr>
      <w:r w:rsidRPr="58E13C23">
        <w:rPr>
          <w:rFonts w:ascii="Times New Roman" w:eastAsia="Times New Roman" w:hAnsi="Times New Roman" w:cs="Times New Roman"/>
          <w:sz w:val="24"/>
          <w:szCs w:val="24"/>
        </w:rPr>
        <w:t>The question is irrelevant because it calls for information regarding a party’s medical, psychological, or similar record without that party’s voluntary, written consent. 85 Fed. Reg. 30026, 30294.</w:t>
      </w:r>
    </w:p>
    <w:p w14:paraId="2B91041C" w14:textId="77777777" w:rsidR="00826BEF" w:rsidRDefault="00826BEF" w:rsidP="00826BEF">
      <w:pPr>
        <w:rPr>
          <w:rFonts w:ascii="Times New Roman" w:eastAsia="Times New Roman" w:hAnsi="Times New Roman" w:cs="Times New Roman"/>
          <w:i/>
          <w:iCs/>
          <w:sz w:val="24"/>
          <w:szCs w:val="24"/>
        </w:rPr>
      </w:pPr>
    </w:p>
    <w:p w14:paraId="75576FF9" w14:textId="77777777" w:rsidR="00826BEF" w:rsidRPr="008C5936" w:rsidRDefault="00826BEF" w:rsidP="00826BEF">
      <w:pPr>
        <w:pStyle w:val="ListParagraph"/>
        <w:numPr>
          <w:ilvl w:val="0"/>
          <w:numId w:val="2"/>
        </w:numPr>
        <w:rPr>
          <w:rFonts w:ascii="Times New Roman" w:eastAsia="Times New Roman" w:hAnsi="Times New Roman" w:cs="Times New Roman"/>
          <w:sz w:val="24"/>
          <w:szCs w:val="24"/>
        </w:rPr>
      </w:pPr>
      <w:r w:rsidRPr="58E13C23">
        <w:rPr>
          <w:rFonts w:ascii="Times New Roman" w:eastAsia="Times New Roman" w:hAnsi="Times New Roman" w:cs="Times New Roman"/>
          <w:sz w:val="24"/>
          <w:szCs w:val="24"/>
        </w:rPr>
        <w:t>This question is relevant because although it calls for a party’s medical, psychological, or similar records, that party has given their voluntary, written consent to including this material, and it tends to prove that a material fact at issue is more or less likely to be true. 85 Fed. Reg. 30026, 30294 (May 19, 2020).</w:t>
      </w:r>
    </w:p>
    <w:p w14:paraId="366FABF1" w14:textId="77777777" w:rsidR="00826BEF" w:rsidRDefault="00826BEF" w:rsidP="00826BEF">
      <w:pPr>
        <w:ind w:left="360"/>
        <w:rPr>
          <w:rFonts w:ascii="Times New Roman" w:eastAsia="Times New Roman" w:hAnsi="Times New Roman" w:cs="Times New Roman"/>
          <w:sz w:val="24"/>
          <w:szCs w:val="24"/>
        </w:rPr>
      </w:pPr>
    </w:p>
    <w:p w14:paraId="7523FDCF" w14:textId="77777777" w:rsidR="00826BEF"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i/>
          <w:iCs/>
          <w:sz w:val="24"/>
          <w:szCs w:val="24"/>
        </w:rPr>
        <w:t>Duplicative Questions</w:t>
      </w:r>
    </w:p>
    <w:p w14:paraId="00CCF66C" w14:textId="77777777" w:rsidR="00826BEF" w:rsidRDefault="00826BEF" w:rsidP="00826BEF">
      <w:pPr>
        <w:rPr>
          <w:rFonts w:ascii="Times New Roman" w:eastAsia="Times New Roman" w:hAnsi="Times New Roman" w:cs="Times New Roman"/>
          <w:sz w:val="24"/>
          <w:szCs w:val="24"/>
        </w:rPr>
      </w:pPr>
    </w:p>
    <w:p w14:paraId="52164967" w14:textId="77777777" w:rsidR="00826BEF" w:rsidRPr="008C5936" w:rsidRDefault="00826BEF" w:rsidP="00826BEF">
      <w:pPr>
        <w:pStyle w:val="ListParagraph"/>
        <w:numPr>
          <w:ilvl w:val="0"/>
          <w:numId w:val="2"/>
        </w:numPr>
        <w:rPr>
          <w:rFonts w:ascii="Times New Roman" w:eastAsia="Times New Roman" w:hAnsi="Times New Roman" w:cs="Times New Roman"/>
          <w:sz w:val="24"/>
          <w:szCs w:val="24"/>
        </w:rPr>
      </w:pPr>
      <w:r w:rsidRPr="004E0E75">
        <w:rPr>
          <w:rFonts w:ascii="Times New Roman" w:eastAsia="Times New Roman" w:hAnsi="Times New Roman" w:cs="Times New Roman"/>
          <w:sz w:val="24"/>
          <w:szCs w:val="24"/>
        </w:rPr>
        <w:t xml:space="preserve">The question is </w:t>
      </w:r>
      <w:r w:rsidRPr="28C8BA8A">
        <w:rPr>
          <w:rFonts w:ascii="Times New Roman" w:eastAsia="Times New Roman" w:hAnsi="Times New Roman" w:cs="Times New Roman"/>
          <w:sz w:val="24"/>
          <w:szCs w:val="24"/>
        </w:rPr>
        <w:t xml:space="preserve">irrelevant because it is </w:t>
      </w:r>
      <w:r w:rsidRPr="004E0E75">
        <w:rPr>
          <w:rFonts w:ascii="Times New Roman" w:eastAsia="Times New Roman" w:hAnsi="Times New Roman" w:cs="Times New Roman"/>
          <w:sz w:val="24"/>
          <w:szCs w:val="24"/>
        </w:rPr>
        <w:t>duplicative of a question that was asked and answered.</w:t>
      </w:r>
    </w:p>
    <w:p w14:paraId="3C0AC8CA" w14:textId="77777777" w:rsidR="00826BEF" w:rsidRDefault="00826BEF" w:rsidP="00826BEF">
      <w:pPr>
        <w:ind w:left="360"/>
        <w:rPr>
          <w:rFonts w:ascii="Times New Roman" w:eastAsia="Times New Roman" w:hAnsi="Times New Roman" w:cs="Times New Roman"/>
          <w:sz w:val="24"/>
          <w:szCs w:val="24"/>
        </w:rPr>
      </w:pPr>
    </w:p>
    <w:p w14:paraId="04C5C08F" w14:textId="77777777" w:rsidR="00826BEF" w:rsidRPr="008C5936"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The decision-maker may relay a longer explanation if necessary under the circumstances.</w:t>
      </w:r>
    </w:p>
    <w:p w14:paraId="3178D2E4" w14:textId="77777777" w:rsidR="00826BEF" w:rsidRPr="008C5936" w:rsidRDefault="00826BEF" w:rsidP="00826BEF">
      <w:pPr>
        <w:rPr>
          <w:rFonts w:ascii="Times New Roman" w:eastAsia="Times New Roman" w:hAnsi="Times New Roman" w:cs="Times New Roman"/>
          <w:sz w:val="24"/>
          <w:szCs w:val="24"/>
        </w:rPr>
      </w:pPr>
    </w:p>
    <w:p w14:paraId="033F3D5D" w14:textId="77777777" w:rsidR="00826BEF" w:rsidRPr="008C5936" w:rsidRDefault="00826BEF" w:rsidP="00826BEF">
      <w:pPr>
        <w:rPr>
          <w:rFonts w:ascii="Times New Roman" w:eastAsia="Times New Roman" w:hAnsi="Times New Roman" w:cs="Times New Roman"/>
          <w:sz w:val="24"/>
          <w:szCs w:val="24"/>
        </w:rPr>
      </w:pPr>
      <w:r w:rsidRPr="28C8BA8A">
        <w:rPr>
          <w:rFonts w:ascii="Times New Roman" w:eastAsia="Times New Roman" w:hAnsi="Times New Roman" w:cs="Times New Roman"/>
          <w:sz w:val="24"/>
          <w:szCs w:val="24"/>
        </w:rPr>
        <w:t>The relevance determination will be conveyed orally, except as needed to accommodate a disclosed disability of a hearing participant, and all relevance determinations will be preserved in the record of the proceeding.</w:t>
      </w:r>
    </w:p>
    <w:p w14:paraId="2C21C5AB" w14:textId="77777777" w:rsidR="00826BEF" w:rsidRPr="008C5936" w:rsidRDefault="00826BEF" w:rsidP="00826BEF">
      <w:pPr>
        <w:rPr>
          <w:rFonts w:ascii="Times New Roman" w:eastAsia="Times New Roman" w:hAnsi="Times New Roman" w:cs="Times New Roman"/>
          <w:sz w:val="24"/>
          <w:szCs w:val="24"/>
        </w:rPr>
      </w:pPr>
    </w:p>
    <w:p w14:paraId="26A90366" w14:textId="77777777" w:rsidR="00826BEF" w:rsidRPr="004E0E75" w:rsidRDefault="00826BEF" w:rsidP="00826BEF">
      <w:pPr>
        <w:rPr>
          <w:rFonts w:ascii="Times New Roman" w:eastAsia="Times New Roman" w:hAnsi="Times New Roman" w:cs="Times New Roman"/>
          <w:b/>
          <w:bCs/>
          <w:sz w:val="24"/>
          <w:szCs w:val="24"/>
        </w:rPr>
      </w:pPr>
      <w:r w:rsidRPr="004E0E75">
        <w:rPr>
          <w:rFonts w:ascii="Times New Roman" w:eastAsia="Times New Roman" w:hAnsi="Times New Roman" w:cs="Times New Roman"/>
          <w:b/>
          <w:bCs/>
          <w:sz w:val="24"/>
          <w:szCs w:val="24"/>
        </w:rPr>
        <w:t>May the parties and/or their advisors ask the decision-maker to reconsider their relevance decision?</w:t>
      </w:r>
    </w:p>
    <w:p w14:paraId="3CF4151B" w14:textId="77777777" w:rsidR="00826BEF" w:rsidRPr="008C5936" w:rsidRDefault="00826BEF" w:rsidP="00826BEF">
      <w:pPr>
        <w:rPr>
          <w:rFonts w:ascii="Times New Roman" w:eastAsia="Times New Roman" w:hAnsi="Times New Roman" w:cs="Times New Roman"/>
          <w:i/>
          <w:iCs/>
          <w:sz w:val="24"/>
          <w:szCs w:val="24"/>
        </w:rPr>
      </w:pPr>
    </w:p>
    <w:p w14:paraId="7ADA775C" w14:textId="1E3ECE3C" w:rsidR="00826BEF" w:rsidRPr="008C5936" w:rsidRDefault="00B314CD" w:rsidP="00826BEF">
      <w:pPr>
        <w:rPr>
          <w:rFonts w:ascii="Times New Roman" w:eastAsia="Times New Roman" w:hAnsi="Times New Roman" w:cs="Times New Roman"/>
          <w:sz w:val="24"/>
          <w:szCs w:val="24"/>
        </w:rPr>
      </w:pPr>
      <w:r w:rsidRPr="00B314CD">
        <w:rPr>
          <w:rFonts w:ascii="Times New Roman" w:eastAsia="Times New Roman" w:hAnsi="Times New Roman" w:cs="Times New Roman"/>
          <w:sz w:val="24"/>
          <w:szCs w:val="24"/>
        </w:rPr>
        <w:t>Any party or their advisor</w:t>
      </w:r>
      <w:r w:rsidR="00826BEF" w:rsidRPr="00B314CD">
        <w:rPr>
          <w:rFonts w:ascii="Times New Roman" w:eastAsia="Times New Roman" w:hAnsi="Times New Roman" w:cs="Times New Roman"/>
          <w:sz w:val="24"/>
          <w:szCs w:val="24"/>
        </w:rPr>
        <w:t xml:space="preserve"> </w:t>
      </w:r>
      <w:r w:rsidRPr="00B314CD">
        <w:rPr>
          <w:rFonts w:ascii="Times New Roman" w:eastAsia="Times New Roman" w:hAnsi="Times New Roman" w:cs="Times New Roman"/>
          <w:sz w:val="24"/>
          <w:szCs w:val="24"/>
        </w:rPr>
        <w:t>may</w:t>
      </w:r>
      <w:r w:rsidR="00826BEF" w:rsidRPr="004E0E75">
        <w:rPr>
          <w:rFonts w:ascii="Times New Roman" w:eastAsia="Times New Roman" w:hAnsi="Times New Roman" w:cs="Times New Roman"/>
          <w:sz w:val="24"/>
          <w:szCs w:val="24"/>
        </w:rPr>
        <w:t xml:space="preserve"> request that the decision-maker reconsider their relevance determination.</w:t>
      </w:r>
    </w:p>
    <w:p w14:paraId="2A21FA5C" w14:textId="77777777" w:rsidR="00826BEF" w:rsidRPr="004E0E75" w:rsidRDefault="00826BEF" w:rsidP="00826BEF">
      <w:pPr>
        <w:rPr>
          <w:rFonts w:ascii="Times New Roman" w:eastAsia="Times New Roman" w:hAnsi="Times New Roman" w:cs="Times New Roman"/>
          <w:sz w:val="24"/>
          <w:szCs w:val="24"/>
        </w:rPr>
      </w:pPr>
    </w:p>
    <w:p w14:paraId="748E71A9" w14:textId="77777777" w:rsidR="00826BEF" w:rsidRPr="004E0E75" w:rsidRDefault="00826BEF" w:rsidP="00826BEF">
      <w:pPr>
        <w:rPr>
          <w:rFonts w:ascii="Times New Roman" w:eastAsia="Times New Roman" w:hAnsi="Times New Roman" w:cs="Times New Roman"/>
          <w:sz w:val="24"/>
          <w:szCs w:val="24"/>
        </w:rPr>
      </w:pPr>
      <w:r w:rsidRPr="004E0E75">
        <w:rPr>
          <w:rFonts w:ascii="Times New Roman" w:eastAsia="Times New Roman" w:hAnsi="Times New Roman" w:cs="Times New Roman"/>
          <w:sz w:val="24"/>
          <w:szCs w:val="24"/>
        </w:rPr>
        <w:t>The decision-maker may deny or grant the request to reconsider. This determination is final, but may be subject to appeal under the Title IX Grievance Process.</w:t>
      </w:r>
    </w:p>
    <w:p w14:paraId="17AB6339" w14:textId="77777777" w:rsidR="00826BEF" w:rsidRPr="008C5936" w:rsidRDefault="00826BEF" w:rsidP="00826BEF">
      <w:pPr>
        <w:rPr>
          <w:rFonts w:ascii="Times New Roman" w:eastAsia="Times New Roman" w:hAnsi="Times New Roman" w:cs="Times New Roman"/>
          <w:sz w:val="24"/>
          <w:szCs w:val="24"/>
        </w:rPr>
      </w:pPr>
    </w:p>
    <w:p w14:paraId="250A3AE1" w14:textId="77777777" w:rsidR="00826BEF" w:rsidRDefault="00826BEF"/>
    <w:sectPr w:rsidR="00826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2DD4F" w14:textId="77777777" w:rsidR="00C23E5B" w:rsidRDefault="00C23E5B" w:rsidP="00826BEF">
      <w:pPr>
        <w:spacing w:line="240" w:lineRule="auto"/>
      </w:pPr>
      <w:r>
        <w:separator/>
      </w:r>
    </w:p>
  </w:endnote>
  <w:endnote w:type="continuationSeparator" w:id="0">
    <w:p w14:paraId="4F82099C" w14:textId="77777777" w:rsidR="00C23E5B" w:rsidRDefault="00C23E5B" w:rsidP="00826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84A9" w14:textId="77777777" w:rsidR="00C23E5B" w:rsidRDefault="00C23E5B" w:rsidP="00826BEF">
      <w:pPr>
        <w:spacing w:line="240" w:lineRule="auto"/>
      </w:pPr>
      <w:r>
        <w:separator/>
      </w:r>
    </w:p>
  </w:footnote>
  <w:footnote w:type="continuationSeparator" w:id="0">
    <w:p w14:paraId="3E998F50" w14:textId="77777777" w:rsidR="00C23E5B" w:rsidRDefault="00C23E5B" w:rsidP="00826BEF">
      <w:pPr>
        <w:spacing w:line="240" w:lineRule="auto"/>
      </w:pPr>
      <w:r>
        <w:continuationSeparator/>
      </w:r>
    </w:p>
  </w:footnote>
  <w:footnote w:id="1">
    <w:p w14:paraId="09E88A6C" w14:textId="77777777" w:rsidR="00826BEF" w:rsidRDefault="00826BEF" w:rsidP="00826BEF">
      <w:pPr>
        <w:pStyle w:val="FootnoteText"/>
        <w:rPr>
          <w:rFonts w:ascii="Times New Roman" w:eastAsia="Times New Roman" w:hAnsi="Times New Roman" w:cs="Times New Roman"/>
          <w:sz w:val="24"/>
          <w:szCs w:val="24"/>
        </w:rPr>
      </w:pPr>
      <w:r>
        <w:rPr>
          <w:rStyle w:val="FootnoteReference"/>
        </w:rPr>
        <w:footnoteRef/>
      </w:r>
      <w:r>
        <w:t xml:space="preserve"> </w:t>
      </w:r>
      <w:r w:rsidRPr="28C8BA8A">
        <w:rPr>
          <w:rFonts w:ascii="Times New Roman" w:eastAsia="Times New Roman" w:hAnsi="Times New Roman" w:cs="Times New Roman"/>
          <w:sz w:val="24"/>
          <w:szCs w:val="24"/>
        </w:rPr>
        <w:t>85 Fed. Reg. 30026, 30294 (May 19, 2020).</w:t>
      </w:r>
    </w:p>
    <w:p w14:paraId="391319EA" w14:textId="77777777" w:rsidR="00826BEF" w:rsidRPr="00AE2CBA" w:rsidRDefault="00826BEF" w:rsidP="00826BEF">
      <w:pPr>
        <w:pStyle w:val="FootnoteText"/>
        <w:rPr>
          <w:lang w:val="en-US"/>
        </w:rPr>
      </w:pPr>
    </w:p>
  </w:footnote>
  <w:footnote w:id="2">
    <w:p w14:paraId="2CD60731" w14:textId="77777777" w:rsidR="00826BEF" w:rsidRDefault="00826BEF" w:rsidP="00826BEF">
      <w:pPr>
        <w:rPr>
          <w:rFonts w:ascii="Times New Roman" w:eastAsia="Times New Roman" w:hAnsi="Times New Roman" w:cs="Times New Roman"/>
          <w:sz w:val="24"/>
          <w:szCs w:val="24"/>
        </w:rPr>
      </w:pPr>
      <w:r>
        <w:rPr>
          <w:rStyle w:val="FootnoteReference"/>
        </w:rPr>
        <w:footnoteRef/>
      </w:r>
      <w:r>
        <w:t xml:space="preserve"> </w:t>
      </w:r>
      <w:r w:rsidRPr="006912C6">
        <w:rPr>
          <w:rFonts w:ascii="Times New Roman" w:hAnsi="Times New Roman" w:cs="Times New Roman"/>
          <w:i/>
          <w:iCs/>
          <w:sz w:val="24"/>
          <w:szCs w:val="24"/>
        </w:rPr>
        <w:t xml:space="preserve">See </w:t>
      </w:r>
      <w:r w:rsidRPr="00AD4990">
        <w:rPr>
          <w:rFonts w:ascii="Times New Roman" w:eastAsia="Times New Roman" w:hAnsi="Times New Roman" w:cs="Times New Roman"/>
          <w:sz w:val="24"/>
          <w:szCs w:val="24"/>
        </w:rPr>
        <w:t>85 Fed. Reg. 30026, 30331 (May 19, 2020) (“nothing in the final regulations precludes a recipient from adopting and enforcing (so long as it is applied clearly, consistently, and equally to the parties) a rule that deems duplicative questions to be irrelevant”).</w:t>
      </w:r>
    </w:p>
    <w:p w14:paraId="29DEACD5" w14:textId="77777777" w:rsidR="00826BEF" w:rsidRPr="002032B4" w:rsidRDefault="00826BEF" w:rsidP="00826BEF">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E10D9"/>
    <w:multiLevelType w:val="hybridMultilevel"/>
    <w:tmpl w:val="075CCF4E"/>
    <w:lvl w:ilvl="0" w:tplc="5A5CEA42">
      <w:start w:val="1"/>
      <w:numFmt w:val="bullet"/>
      <w:lvlText w:val=""/>
      <w:lvlJc w:val="left"/>
      <w:pPr>
        <w:ind w:left="720" w:hanging="360"/>
      </w:pPr>
      <w:rPr>
        <w:rFonts w:ascii="Symbol" w:hAnsi="Symbol" w:hint="default"/>
      </w:rPr>
    </w:lvl>
    <w:lvl w:ilvl="1" w:tplc="77662410">
      <w:start w:val="1"/>
      <w:numFmt w:val="bullet"/>
      <w:lvlText w:val="o"/>
      <w:lvlJc w:val="left"/>
      <w:pPr>
        <w:ind w:left="1440" w:hanging="360"/>
      </w:pPr>
      <w:rPr>
        <w:rFonts w:ascii="Courier New" w:hAnsi="Courier New" w:hint="default"/>
      </w:rPr>
    </w:lvl>
    <w:lvl w:ilvl="2" w:tplc="E55C95A2">
      <w:start w:val="1"/>
      <w:numFmt w:val="bullet"/>
      <w:lvlText w:val=""/>
      <w:lvlJc w:val="left"/>
      <w:pPr>
        <w:ind w:left="2160" w:hanging="360"/>
      </w:pPr>
      <w:rPr>
        <w:rFonts w:ascii="Wingdings" w:hAnsi="Wingdings" w:hint="default"/>
      </w:rPr>
    </w:lvl>
    <w:lvl w:ilvl="3" w:tplc="E53E1F2E">
      <w:start w:val="1"/>
      <w:numFmt w:val="bullet"/>
      <w:lvlText w:val=""/>
      <w:lvlJc w:val="left"/>
      <w:pPr>
        <w:ind w:left="2880" w:hanging="360"/>
      </w:pPr>
      <w:rPr>
        <w:rFonts w:ascii="Symbol" w:hAnsi="Symbol" w:hint="default"/>
      </w:rPr>
    </w:lvl>
    <w:lvl w:ilvl="4" w:tplc="6C78BC62">
      <w:start w:val="1"/>
      <w:numFmt w:val="bullet"/>
      <w:lvlText w:val="o"/>
      <w:lvlJc w:val="left"/>
      <w:pPr>
        <w:ind w:left="3600" w:hanging="360"/>
      </w:pPr>
      <w:rPr>
        <w:rFonts w:ascii="Courier New" w:hAnsi="Courier New" w:hint="default"/>
      </w:rPr>
    </w:lvl>
    <w:lvl w:ilvl="5" w:tplc="9B3840DA">
      <w:start w:val="1"/>
      <w:numFmt w:val="bullet"/>
      <w:lvlText w:val=""/>
      <w:lvlJc w:val="left"/>
      <w:pPr>
        <w:ind w:left="4320" w:hanging="360"/>
      </w:pPr>
      <w:rPr>
        <w:rFonts w:ascii="Wingdings" w:hAnsi="Wingdings" w:hint="default"/>
      </w:rPr>
    </w:lvl>
    <w:lvl w:ilvl="6" w:tplc="4F9EE3FE">
      <w:start w:val="1"/>
      <w:numFmt w:val="bullet"/>
      <w:lvlText w:val=""/>
      <w:lvlJc w:val="left"/>
      <w:pPr>
        <w:ind w:left="5040" w:hanging="360"/>
      </w:pPr>
      <w:rPr>
        <w:rFonts w:ascii="Symbol" w:hAnsi="Symbol" w:hint="default"/>
      </w:rPr>
    </w:lvl>
    <w:lvl w:ilvl="7" w:tplc="2C1A4588">
      <w:start w:val="1"/>
      <w:numFmt w:val="bullet"/>
      <w:lvlText w:val="o"/>
      <w:lvlJc w:val="left"/>
      <w:pPr>
        <w:ind w:left="5760" w:hanging="360"/>
      </w:pPr>
      <w:rPr>
        <w:rFonts w:ascii="Courier New" w:hAnsi="Courier New" w:hint="default"/>
      </w:rPr>
    </w:lvl>
    <w:lvl w:ilvl="8" w:tplc="E5A6A984">
      <w:start w:val="1"/>
      <w:numFmt w:val="bullet"/>
      <w:lvlText w:val=""/>
      <w:lvlJc w:val="left"/>
      <w:pPr>
        <w:ind w:left="6480" w:hanging="360"/>
      </w:pPr>
      <w:rPr>
        <w:rFonts w:ascii="Wingdings" w:hAnsi="Wingdings" w:hint="default"/>
      </w:rPr>
    </w:lvl>
  </w:abstractNum>
  <w:abstractNum w:abstractNumId="1" w15:restartNumberingAfterBreak="0">
    <w:nsid w:val="67BB507E"/>
    <w:multiLevelType w:val="hybridMultilevel"/>
    <w:tmpl w:val="714E5DB2"/>
    <w:lvl w:ilvl="0" w:tplc="CCC0933E">
      <w:start w:val="1"/>
      <w:numFmt w:val="decimal"/>
      <w:lvlText w:val="%1."/>
      <w:lvlJc w:val="left"/>
      <w:pPr>
        <w:ind w:left="720" w:hanging="360"/>
      </w:pPr>
    </w:lvl>
    <w:lvl w:ilvl="1" w:tplc="4C1C3C74">
      <w:start w:val="1"/>
      <w:numFmt w:val="lowerLetter"/>
      <w:lvlText w:val="%2."/>
      <w:lvlJc w:val="left"/>
      <w:pPr>
        <w:ind w:left="1440" w:hanging="360"/>
      </w:pPr>
    </w:lvl>
    <w:lvl w:ilvl="2" w:tplc="AED46EB0">
      <w:start w:val="1"/>
      <w:numFmt w:val="lowerRoman"/>
      <w:lvlText w:val="%3."/>
      <w:lvlJc w:val="right"/>
      <w:pPr>
        <w:ind w:left="2160" w:hanging="180"/>
      </w:pPr>
    </w:lvl>
    <w:lvl w:ilvl="3" w:tplc="EDE28106">
      <w:start w:val="1"/>
      <w:numFmt w:val="decimal"/>
      <w:lvlText w:val="%4."/>
      <w:lvlJc w:val="left"/>
      <w:pPr>
        <w:ind w:left="2880" w:hanging="360"/>
      </w:pPr>
    </w:lvl>
    <w:lvl w:ilvl="4" w:tplc="582ADB28">
      <w:start w:val="1"/>
      <w:numFmt w:val="lowerLetter"/>
      <w:lvlText w:val="%5."/>
      <w:lvlJc w:val="left"/>
      <w:pPr>
        <w:ind w:left="3600" w:hanging="360"/>
      </w:pPr>
    </w:lvl>
    <w:lvl w:ilvl="5" w:tplc="4606C748">
      <w:start w:val="1"/>
      <w:numFmt w:val="lowerRoman"/>
      <w:lvlText w:val="%6."/>
      <w:lvlJc w:val="right"/>
      <w:pPr>
        <w:ind w:left="4320" w:hanging="180"/>
      </w:pPr>
    </w:lvl>
    <w:lvl w:ilvl="6" w:tplc="C83ADA5C">
      <w:start w:val="1"/>
      <w:numFmt w:val="decimal"/>
      <w:lvlText w:val="%7."/>
      <w:lvlJc w:val="left"/>
      <w:pPr>
        <w:ind w:left="5040" w:hanging="360"/>
      </w:pPr>
    </w:lvl>
    <w:lvl w:ilvl="7" w:tplc="935CAE18">
      <w:start w:val="1"/>
      <w:numFmt w:val="lowerLetter"/>
      <w:lvlText w:val="%8."/>
      <w:lvlJc w:val="left"/>
      <w:pPr>
        <w:ind w:left="5760" w:hanging="360"/>
      </w:pPr>
    </w:lvl>
    <w:lvl w:ilvl="8" w:tplc="770C998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EF"/>
    <w:rsid w:val="0037471C"/>
    <w:rsid w:val="006A4161"/>
    <w:rsid w:val="00826BEF"/>
    <w:rsid w:val="009262C3"/>
    <w:rsid w:val="00B314CD"/>
    <w:rsid w:val="00C23E5B"/>
    <w:rsid w:val="00D7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4999"/>
  <w15:chartTrackingRefBased/>
  <w15:docId w15:val="{A8EA8AE9-17B5-4EAD-8085-8B56E1F2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BE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EF"/>
    <w:pPr>
      <w:ind w:left="720"/>
      <w:contextualSpacing/>
    </w:pPr>
  </w:style>
  <w:style w:type="character" w:styleId="Hyperlink">
    <w:name w:val="Hyperlink"/>
    <w:basedOn w:val="DefaultParagraphFont"/>
    <w:uiPriority w:val="99"/>
    <w:unhideWhenUsed/>
    <w:rsid w:val="00826BEF"/>
    <w:rPr>
      <w:color w:val="0563C1" w:themeColor="hyperlink"/>
      <w:u w:val="single"/>
    </w:rPr>
  </w:style>
  <w:style w:type="paragraph" w:styleId="FootnoteText">
    <w:name w:val="footnote text"/>
    <w:basedOn w:val="Normal"/>
    <w:link w:val="FootnoteTextChar"/>
    <w:uiPriority w:val="99"/>
    <w:semiHidden/>
    <w:unhideWhenUsed/>
    <w:rsid w:val="00826BEF"/>
    <w:pPr>
      <w:spacing w:line="240" w:lineRule="auto"/>
    </w:pPr>
    <w:rPr>
      <w:sz w:val="20"/>
      <w:szCs w:val="20"/>
    </w:rPr>
  </w:style>
  <w:style w:type="character" w:customStyle="1" w:styleId="FootnoteTextChar">
    <w:name w:val="Footnote Text Char"/>
    <w:basedOn w:val="DefaultParagraphFont"/>
    <w:link w:val="FootnoteText"/>
    <w:uiPriority w:val="99"/>
    <w:semiHidden/>
    <w:rsid w:val="00826BEF"/>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826B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4B497.7D2783B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3" ma:contentTypeDescription="Create a new document." ma:contentTypeScope="" ma:versionID="c207236964cd2cae02c5a23d8b06afa4">
  <xsd:schema xmlns:xsd="http://www.w3.org/2001/XMLSchema" xmlns:xs="http://www.w3.org/2001/XMLSchema" xmlns:p="http://schemas.microsoft.com/office/2006/metadata/properties" xmlns:ns3="e2508ed5-d890-4337-8f14-efcd59d568da" xmlns:ns4="f877e07b-4e84-4b99-8cb2-da871d0c7860" targetNamespace="http://schemas.microsoft.com/office/2006/metadata/properties" ma:root="true" ma:fieldsID="b6168988d71abd9877172e5386187de7" ns3:_="" ns4:_="">
    <xsd:import namespace="e2508ed5-d890-4337-8f14-efcd59d568da"/>
    <xsd:import namespace="f877e07b-4e84-4b99-8cb2-da871d0c78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e07b-4e84-4b99-8cb2-da871d0c78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3C2C0-BE2B-4D03-A2C0-25D8F74810C0}">
  <ds:schemaRefs>
    <ds:schemaRef ds:uri="http://schemas.microsoft.com/sharepoint/v3/contenttype/forms"/>
  </ds:schemaRefs>
</ds:datastoreItem>
</file>

<file path=customXml/itemProps2.xml><?xml version="1.0" encoding="utf-8"?>
<ds:datastoreItem xmlns:ds="http://schemas.openxmlformats.org/officeDocument/2006/customXml" ds:itemID="{CEAE3D6D-75D5-43C2-8C87-0DDE7A9A9118}">
  <ds:schemaRefs>
    <ds:schemaRef ds:uri="http://purl.org/dc/terms/"/>
    <ds:schemaRef ds:uri="http://purl.org/dc/elements/1.1/"/>
    <ds:schemaRef ds:uri="e2508ed5-d890-4337-8f14-efcd59d568da"/>
    <ds:schemaRef ds:uri="http://www.w3.org/XML/1998/namespace"/>
    <ds:schemaRef ds:uri="http://schemas.microsoft.com/office/2006/documentManagement/types"/>
    <ds:schemaRef ds:uri="f877e07b-4e84-4b99-8cb2-da871d0c7860"/>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833ABBE-97B4-4734-B350-08929AA0E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08ed5-d890-4337-8f14-efcd59d568da"/>
    <ds:schemaRef ds:uri="f877e07b-4e84-4b99-8cb2-da871d0c7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System Office</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Ernestine Y</dc:creator>
  <cp:keywords/>
  <dc:description/>
  <cp:lastModifiedBy>Zhu,Jianguo (Human Resources)</cp:lastModifiedBy>
  <cp:revision>2</cp:revision>
  <dcterms:created xsi:type="dcterms:W3CDTF">2020-10-28T15:36:00Z</dcterms:created>
  <dcterms:modified xsi:type="dcterms:W3CDTF">2020-10-28T15:36:00Z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0x01010052030194C80546449BAEA13F56F676F7</vt:lpwstr>
  </property>
</Properties>
</file>