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850" w:rsidP="5D4A1547" w:rsidRDefault="63F84684" w14:paraId="236D6D2D" w14:textId="5AC7110D">
      <w:pPr>
        <w:spacing w:line="257" w:lineRule="auto"/>
        <w:jc w:val="center"/>
        <w:rPr>
          <w:rFonts w:ascii="Century Schoolbook" w:hAnsi="Century Schoolbook" w:eastAsia="Century Schoolbook" w:cs="Century Schoolbook"/>
          <w:b/>
          <w:bCs/>
          <w:sz w:val="22"/>
          <w:szCs w:val="22"/>
        </w:rPr>
      </w:pPr>
      <w:r w:rsidRPr="2869B348">
        <w:rPr>
          <w:rFonts w:ascii="Century Schoolbook" w:hAnsi="Century Schoolbook" w:eastAsia="Century Schoolbook" w:cs="Century Schoolbook"/>
          <w:b/>
          <w:bCs/>
          <w:sz w:val="22"/>
          <w:szCs w:val="22"/>
        </w:rPr>
        <w:t>Course Overview:</w:t>
      </w:r>
      <w:r w:rsidRPr="2869B348" w:rsidR="1608A2A3">
        <w:rPr>
          <w:rFonts w:ascii="Century Schoolbook" w:hAnsi="Century Schoolbook" w:eastAsia="Century Schoolbook" w:cs="Century Schoolbook"/>
          <w:b/>
          <w:bCs/>
          <w:sz w:val="22"/>
          <w:szCs w:val="22"/>
        </w:rPr>
        <w:t xml:space="preserve"> </w:t>
      </w:r>
      <w:r w:rsidRPr="2869B348" w:rsidR="12B9D9A1">
        <w:rPr>
          <w:rFonts w:ascii="Century Schoolbook" w:hAnsi="Century Schoolbook" w:eastAsia="Century Schoolbook" w:cs="Century Schoolbook"/>
          <w:b/>
          <w:bCs/>
          <w:sz w:val="22"/>
          <w:szCs w:val="22"/>
        </w:rPr>
        <w:t>MAT</w:t>
      </w:r>
      <w:r w:rsidRPr="2869B348" w:rsidR="1608A2A3">
        <w:rPr>
          <w:rFonts w:ascii="Century Schoolbook" w:hAnsi="Century Schoolbook" w:eastAsia="Century Schoolbook" w:cs="Century Schoolbook"/>
          <w:b/>
          <w:bCs/>
          <w:sz w:val="22"/>
          <w:szCs w:val="22"/>
        </w:rPr>
        <w:t xml:space="preserve"> 155</w:t>
      </w:r>
    </w:p>
    <w:tbl>
      <w:tblPr>
        <w:tblStyle w:val="TableGrid"/>
        <w:tblW w:w="0" w:type="auto"/>
        <w:tblLayout w:type="fixed"/>
        <w:tblLook w:val="04A0" w:firstRow="1" w:lastRow="0" w:firstColumn="1" w:lastColumn="0" w:noHBand="0" w:noVBand="1"/>
      </w:tblPr>
      <w:tblGrid>
        <w:gridCol w:w="9350"/>
      </w:tblGrid>
      <w:tr w:rsidR="456F10A6" w:rsidTr="437FAD69" w14:paraId="0F5B9368"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2869B348" w:rsidRDefault="456F10A6" w14:paraId="2791688D" w14:textId="4A9DCDE4">
            <w:pPr>
              <w:rPr>
                <w:rFonts w:ascii="Century Schoolbook" w:hAnsi="Century Schoolbook" w:eastAsia="Century Schoolbook" w:cs="Century Schoolbook"/>
                <w:b/>
                <w:bCs/>
                <w:sz w:val="22"/>
                <w:szCs w:val="22"/>
              </w:rPr>
            </w:pPr>
            <w:r w:rsidRPr="2869B348">
              <w:rPr>
                <w:rFonts w:ascii="Century Schoolbook" w:hAnsi="Century Schoolbook" w:eastAsia="Century Schoolbook" w:cs="Century Schoolbook"/>
                <w:b/>
                <w:bCs/>
                <w:sz w:val="22"/>
                <w:szCs w:val="22"/>
              </w:rPr>
              <w:t>Course title:</w:t>
            </w:r>
            <w:r w:rsidRPr="2869B348" w:rsidR="64A05408">
              <w:rPr>
                <w:rFonts w:ascii="Century Schoolbook" w:hAnsi="Century Schoolbook" w:eastAsia="Century Schoolbook" w:cs="Century Schoolbook"/>
                <w:b/>
                <w:bCs/>
                <w:sz w:val="22"/>
                <w:szCs w:val="22"/>
              </w:rPr>
              <w:t xml:space="preserve"> </w:t>
            </w:r>
            <w:r w:rsidRPr="2869B348" w:rsidR="64A05408">
              <w:rPr>
                <w:rFonts w:ascii="Century Schoolbook" w:hAnsi="Century Schoolbook" w:eastAsia="Century Schoolbook" w:cs="Century Schoolbook"/>
                <w:sz w:val="22"/>
                <w:szCs w:val="22"/>
              </w:rPr>
              <w:t>Precalculus Mathemati</w:t>
            </w:r>
            <w:r w:rsidRPr="2869B348" w:rsidR="48740268">
              <w:rPr>
                <w:rFonts w:ascii="Century Schoolbook" w:hAnsi="Century Schoolbook" w:eastAsia="Century Schoolbook" w:cs="Century Schoolbook"/>
                <w:sz w:val="22"/>
                <w:szCs w:val="22"/>
              </w:rPr>
              <w:t>c</w:t>
            </w:r>
            <w:r w:rsidRPr="2869B348" w:rsidR="64A05408">
              <w:rPr>
                <w:rFonts w:ascii="Century Schoolbook" w:hAnsi="Century Schoolbook" w:eastAsia="Century Schoolbook" w:cs="Century Schoolbook"/>
                <w:sz w:val="22"/>
                <w:szCs w:val="22"/>
              </w:rPr>
              <w:t>s</w:t>
            </w:r>
          </w:p>
          <w:p w:rsidR="456F10A6" w:rsidP="2869B348" w:rsidRDefault="456F10A6" w14:paraId="11F36C80" w14:textId="1F17771B">
            <w:pPr>
              <w:rPr>
                <w:rFonts w:ascii="Century Schoolbook" w:hAnsi="Century Schoolbook" w:eastAsia="Century Schoolbook" w:cs="Century Schoolbook"/>
                <w:sz w:val="22"/>
                <w:szCs w:val="22"/>
              </w:rPr>
            </w:pPr>
          </w:p>
        </w:tc>
      </w:tr>
      <w:tr w:rsidR="456F10A6" w:rsidTr="437FAD69" w14:paraId="34DF759A"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437FAD69" w:rsidRDefault="456F10A6" w14:paraId="6547F69A" w14:textId="54631E78">
            <w:pPr>
              <w:rPr>
                <w:rFonts w:ascii="Century Schoolbook" w:hAnsi="Century Schoolbook" w:eastAsia="Century Schoolbook" w:cs="Century Schoolbook"/>
                <w:sz w:val="22"/>
                <w:szCs w:val="22"/>
              </w:rPr>
            </w:pPr>
            <w:r w:rsidRPr="437FAD69" w:rsidR="456F10A6">
              <w:rPr>
                <w:rFonts w:ascii="Century Schoolbook" w:hAnsi="Century Schoolbook" w:eastAsia="Century Schoolbook" w:cs="Century Schoolbook"/>
                <w:b w:val="1"/>
                <w:bCs w:val="1"/>
                <w:sz w:val="22"/>
                <w:szCs w:val="22"/>
              </w:rPr>
              <w:t xml:space="preserve">Pre-requisites: </w:t>
            </w:r>
            <w:commentRangeStart w:id="0"/>
            <w:commentRangeStart w:id="1"/>
            <w:r w:rsidRPr="437FAD69" w:rsidR="68B64141">
              <w:rPr>
                <w:rFonts w:ascii="Century Schoolbook" w:hAnsi="Century Schoolbook" w:eastAsia="Century Schoolbook" w:cs="Century Schoolbook"/>
                <w:color w:val="000000" w:themeColor="text1" w:themeTint="FF" w:themeShade="FF"/>
                <w:sz w:val="22"/>
                <w:szCs w:val="22"/>
              </w:rPr>
              <w:t>Placement at this level</w:t>
            </w:r>
            <w:r w:rsidRPr="437FAD69" w:rsidR="36FA4130">
              <w:rPr>
                <w:rFonts w:ascii="Century Schoolbook" w:hAnsi="Century Schoolbook" w:eastAsia="Century Schoolbook" w:cs="Century Schoolbook"/>
                <w:color w:val="000000" w:themeColor="text1" w:themeTint="FF" w:themeShade="FF"/>
                <w:sz w:val="22"/>
                <w:szCs w:val="22"/>
              </w:rPr>
              <w:t xml:space="preserve"> (At the high school level, teachers should feel free to use their discretion to </w:t>
            </w:r>
            <w:r w:rsidRPr="437FAD69" w:rsidR="36FA4130">
              <w:rPr>
                <w:rFonts w:ascii="Century Schoolbook" w:hAnsi="Century Schoolbook" w:eastAsia="Century Schoolbook" w:cs="Century Schoolbook"/>
                <w:color w:val="000000" w:themeColor="text1" w:themeTint="FF" w:themeShade="FF"/>
                <w:sz w:val="22"/>
                <w:szCs w:val="22"/>
              </w:rPr>
              <w:t>determine</w:t>
            </w:r>
            <w:r w:rsidRPr="437FAD69" w:rsidR="36FA4130">
              <w:rPr>
                <w:rFonts w:ascii="Century Schoolbook" w:hAnsi="Century Schoolbook" w:eastAsia="Century Schoolbook" w:cs="Century Schoolbook"/>
                <w:color w:val="000000" w:themeColor="text1" w:themeTint="FF" w:themeShade="FF"/>
                <w:sz w:val="22"/>
                <w:szCs w:val="22"/>
              </w:rPr>
              <w:t xml:space="preserve"> student readiness.) </w:t>
            </w:r>
            <w:commentRangeEnd w:id="0"/>
            <w:r>
              <w:rPr>
                <w:rStyle w:val="CommentReference"/>
              </w:rPr>
              <w:commentReference w:id="0"/>
            </w:r>
            <w:commentRangeEnd w:id="1"/>
            <w:r>
              <w:rPr>
                <w:rStyle w:val="CommentReference"/>
              </w:rPr>
              <w:commentReference w:id="1"/>
            </w:r>
          </w:p>
          <w:p w:rsidR="456F10A6" w:rsidP="2869B348" w:rsidRDefault="456F10A6" w14:paraId="06207DBD" w14:textId="0D37E9A9">
            <w:pPr>
              <w:rPr>
                <w:rFonts w:ascii="Century Schoolbook" w:hAnsi="Century Schoolbook" w:eastAsia="Century Schoolbook" w:cs="Century Schoolbook"/>
                <w:color w:val="000000" w:themeColor="text1"/>
                <w:sz w:val="22"/>
                <w:szCs w:val="22"/>
              </w:rPr>
            </w:pPr>
          </w:p>
        </w:tc>
      </w:tr>
      <w:tr w:rsidR="456F10A6" w:rsidTr="437FAD69" w14:paraId="53C3C8D0"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2869B348" w:rsidRDefault="456F10A6" w14:paraId="1429C3E5" w14:textId="6DA69764">
            <w:pPr>
              <w:rPr>
                <w:rFonts w:ascii="Century Schoolbook" w:hAnsi="Century Schoolbook" w:eastAsia="Century Schoolbook" w:cs="Century Schoolbook"/>
                <w:sz w:val="22"/>
                <w:szCs w:val="22"/>
              </w:rPr>
            </w:pPr>
            <w:r w:rsidRPr="2869B348">
              <w:rPr>
                <w:rFonts w:ascii="Century Schoolbook" w:hAnsi="Century Schoolbook" w:eastAsia="Century Schoolbook" w:cs="Century Schoolbook"/>
                <w:b/>
                <w:bCs/>
                <w:sz w:val="22"/>
                <w:szCs w:val="22"/>
              </w:rPr>
              <w:t>Number of credits:</w:t>
            </w:r>
            <w:r w:rsidRPr="2869B348" w:rsidR="3FC35BDC">
              <w:rPr>
                <w:rFonts w:ascii="Century Schoolbook" w:hAnsi="Century Schoolbook" w:eastAsia="Century Schoolbook" w:cs="Century Schoolbook"/>
                <w:b/>
                <w:bCs/>
                <w:sz w:val="22"/>
                <w:szCs w:val="22"/>
              </w:rPr>
              <w:t xml:space="preserve"> </w:t>
            </w:r>
            <w:r w:rsidRPr="2869B348" w:rsidR="3FC35BDC">
              <w:rPr>
                <w:rFonts w:ascii="Century Schoolbook" w:hAnsi="Century Schoolbook" w:eastAsia="Century Schoolbook" w:cs="Century Schoolbook"/>
                <w:sz w:val="22"/>
                <w:szCs w:val="22"/>
              </w:rPr>
              <w:t>4</w:t>
            </w:r>
          </w:p>
          <w:p w:rsidR="456F10A6" w:rsidP="2869B348" w:rsidRDefault="456F10A6" w14:paraId="2542EF23" w14:textId="4BAFECC1">
            <w:pPr>
              <w:rPr>
                <w:rFonts w:ascii="Century Schoolbook" w:hAnsi="Century Schoolbook" w:eastAsia="Century Schoolbook" w:cs="Century Schoolbook"/>
                <w:sz w:val="22"/>
                <w:szCs w:val="22"/>
              </w:rPr>
            </w:pPr>
          </w:p>
        </w:tc>
      </w:tr>
      <w:tr w:rsidR="456F10A6" w:rsidTr="437FAD69" w14:paraId="4BC22E5A"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456F10A6" w:rsidRDefault="456F10A6" w14:paraId="104F48D6" w14:textId="3A87F5CC">
            <w:r w:rsidRPr="2869B348">
              <w:rPr>
                <w:rFonts w:ascii="Century Schoolbook" w:hAnsi="Century Schoolbook" w:eastAsia="Century Schoolbook" w:cs="Century Schoolbook"/>
                <w:b/>
                <w:bCs/>
                <w:sz w:val="22"/>
                <w:szCs w:val="22"/>
              </w:rPr>
              <w:t>Catalog course description:</w:t>
            </w:r>
            <w:r w:rsidRPr="2869B348" w:rsidR="200B3A67">
              <w:rPr>
                <w:rFonts w:ascii="Century Schoolbook" w:hAnsi="Century Schoolbook" w:eastAsia="Century Schoolbook" w:cs="Century Schoolbook"/>
                <w:sz w:val="22"/>
                <w:szCs w:val="22"/>
              </w:rPr>
              <w:t xml:space="preserve"> Topics include the study of functions, domain and range, building new functions through algebraic operations, composition of functions, and inverse functions. The course will also include the study of families of functions such as polynomial, rational, radical, exponential, logarithmic, and trigonometric functions. Specifically, students are expected to gain an understanding of algebraic notation, expressions, equations, inequalities and their use in describing and interpreting relationships, functions and function notation, proportional and inversely proportional relationships, and applications of periodic phenomena and trigonometric identities. The use and mastery of graphing technology is an essential aspect of the course. The course is designed for students majoring in STEM disciplines. May also be useful to other quantitative disciplines.</w:t>
            </w:r>
          </w:p>
          <w:p w:rsidR="456F10A6" w:rsidP="2869B348" w:rsidRDefault="456F10A6" w14:paraId="4C9895A7" w14:textId="4F35788F">
            <w:pPr>
              <w:rPr>
                <w:rFonts w:ascii="Century Schoolbook" w:hAnsi="Century Schoolbook" w:eastAsia="Century Schoolbook" w:cs="Century Schoolbook"/>
                <w:b/>
                <w:bCs/>
                <w:sz w:val="22"/>
                <w:szCs w:val="22"/>
              </w:rPr>
            </w:pPr>
          </w:p>
        </w:tc>
      </w:tr>
      <w:tr w:rsidR="456F10A6" w:rsidTr="437FAD69" w14:paraId="633D5AF6"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1581AB3A" w:rsidRDefault="456F10A6" w14:paraId="0A6F68FC" w14:textId="55AC9D99">
            <w:pPr>
              <w:rPr>
                <w:rFonts w:ascii="Century Schoolbook" w:hAnsi="Century Schoolbook" w:eastAsia="Century Schoolbook" w:cs="Century Schoolbook"/>
                <w:sz w:val="22"/>
                <w:szCs w:val="22"/>
              </w:rPr>
            </w:pPr>
            <w:r w:rsidRPr="1581AB3A">
              <w:rPr>
                <w:rFonts w:ascii="Century Schoolbook" w:hAnsi="Century Schoolbook" w:eastAsia="Century Schoolbook" w:cs="Century Schoolbook"/>
                <w:b/>
                <w:bCs/>
                <w:sz w:val="22"/>
                <w:szCs w:val="22"/>
              </w:rPr>
              <w:t>Required instructor qualifications:</w:t>
            </w:r>
            <w:r w:rsidRPr="1581AB3A" w:rsidR="75B32644">
              <w:rPr>
                <w:rFonts w:ascii="Century Schoolbook" w:hAnsi="Century Schoolbook" w:eastAsia="Century Schoolbook" w:cs="Century Schoolbook"/>
                <w:b/>
                <w:bCs/>
                <w:sz w:val="22"/>
                <w:szCs w:val="22"/>
              </w:rPr>
              <w:t xml:space="preserve"> </w:t>
            </w:r>
            <w:r w:rsidRPr="1581AB3A" w:rsidR="36BDEB81">
              <w:rPr>
                <w:rFonts w:ascii="Century Schoolbook" w:hAnsi="Century Schoolbook" w:eastAsia="Century Schoolbook" w:cs="Century Schoolbook"/>
                <w:color w:val="000000" w:themeColor="text1"/>
                <w:sz w:val="22"/>
                <w:szCs w:val="22"/>
              </w:rPr>
              <w:t xml:space="preserve">Master’s degree in mathematics or a related field (e.g., Mathematics Education). Applicants with Master’s in a scientific field will be considered if they have experience teaching math. </w:t>
            </w:r>
            <w:r w:rsidRPr="1581AB3A" w:rsidR="36BDEB81">
              <w:rPr>
                <w:rFonts w:ascii="Century Schoolbook" w:hAnsi="Century Schoolbook" w:eastAsia="Century Schoolbook" w:cs="Century Schoolbook"/>
                <w:sz w:val="22"/>
                <w:szCs w:val="22"/>
              </w:rPr>
              <w:t xml:space="preserve"> </w:t>
            </w:r>
          </w:p>
          <w:p w:rsidR="456F10A6" w:rsidP="1581AB3A" w:rsidRDefault="456F10A6" w14:paraId="00781509" w14:textId="5BA3A454">
            <w:pPr>
              <w:rPr>
                <w:rFonts w:ascii="Century Schoolbook" w:hAnsi="Century Schoolbook" w:eastAsia="Century Schoolbook" w:cs="Century Schoolbook"/>
                <w:b/>
                <w:bCs/>
                <w:sz w:val="22"/>
                <w:szCs w:val="22"/>
              </w:rPr>
            </w:pPr>
          </w:p>
        </w:tc>
      </w:tr>
      <w:tr w:rsidR="456F10A6" w:rsidTr="437FAD69" w14:paraId="071A2960"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1581AB3A" w:rsidRDefault="456F10A6" w14:paraId="63765E07" w14:textId="6187C2E3">
            <w:pPr>
              <w:rPr>
                <w:rFonts w:ascii="Century Schoolbook" w:hAnsi="Century Schoolbook" w:eastAsia="Century Schoolbook" w:cs="Century Schoolbook"/>
                <w:color w:val="000000" w:themeColor="text1"/>
                <w:sz w:val="22"/>
                <w:szCs w:val="22"/>
              </w:rPr>
            </w:pPr>
            <w:r w:rsidRPr="1581AB3A">
              <w:rPr>
                <w:rFonts w:ascii="Century Schoolbook" w:hAnsi="Century Schoolbook" w:eastAsia="Century Schoolbook" w:cs="Century Schoolbook"/>
                <w:b/>
                <w:bCs/>
                <w:sz w:val="22"/>
                <w:szCs w:val="22"/>
              </w:rPr>
              <w:t>Course’s audience and role in Eastern’s curriculum:</w:t>
            </w:r>
            <w:r w:rsidRPr="1581AB3A" w:rsidR="32B55A69">
              <w:rPr>
                <w:rFonts w:ascii="Century Schoolbook" w:hAnsi="Century Schoolbook" w:eastAsia="Century Schoolbook" w:cs="Century Schoolbook"/>
                <w:b/>
                <w:bCs/>
                <w:sz w:val="22"/>
                <w:szCs w:val="22"/>
              </w:rPr>
              <w:t xml:space="preserve"> </w:t>
            </w:r>
            <w:r w:rsidRPr="1581AB3A" w:rsidR="34BFB286">
              <w:rPr>
                <w:rFonts w:ascii="Century Schoolbook" w:hAnsi="Century Schoolbook" w:eastAsia="Century Schoolbook" w:cs="Century Schoolbook"/>
                <w:color w:val="000000" w:themeColor="text1"/>
                <w:sz w:val="22"/>
                <w:szCs w:val="22"/>
              </w:rPr>
              <w:t>All Eastern students take a foundational Math course as part of our liberal arts core curriculum. This course fulfills that requirement for students placed at this level who are pursuing majors in STEM disciplines.</w:t>
            </w:r>
            <w:r w:rsidRPr="1581AB3A" w:rsidR="40B56877">
              <w:rPr>
                <w:rFonts w:ascii="Century Schoolbook" w:hAnsi="Century Schoolbook" w:eastAsia="Century Schoolbook" w:cs="Century Schoolbook"/>
                <w:color w:val="000000" w:themeColor="text1"/>
                <w:sz w:val="22"/>
                <w:szCs w:val="22"/>
              </w:rPr>
              <w:t xml:space="preserve"> </w:t>
            </w:r>
          </w:p>
          <w:p w:rsidR="456F10A6" w:rsidP="2869B348" w:rsidRDefault="456F10A6" w14:paraId="310731F2" w14:textId="56E56AC1">
            <w:pPr>
              <w:rPr>
                <w:rFonts w:ascii="Century Schoolbook" w:hAnsi="Century Schoolbook" w:eastAsia="Century Schoolbook" w:cs="Century Schoolbook"/>
                <w:color w:val="000000" w:themeColor="text1"/>
                <w:sz w:val="22"/>
                <w:szCs w:val="22"/>
              </w:rPr>
            </w:pPr>
          </w:p>
        </w:tc>
      </w:tr>
      <w:tr w:rsidR="456F10A6" w:rsidTr="437FAD69" w14:paraId="2B9AB3A0"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1581AB3A" w:rsidRDefault="456F10A6" w14:paraId="777F4345" w14:textId="6D83E22F">
            <w:pPr>
              <w:rPr>
                <w:rFonts w:ascii="Century Schoolbook" w:hAnsi="Century Schoolbook" w:eastAsia="Century Schoolbook" w:cs="Century Schoolbook"/>
                <w:sz w:val="22"/>
                <w:szCs w:val="22"/>
              </w:rPr>
            </w:pPr>
            <w:r w:rsidRPr="437FAD69" w:rsidR="456F10A6">
              <w:rPr>
                <w:rFonts w:ascii="Century Schoolbook" w:hAnsi="Century Schoolbook" w:eastAsia="Century Schoolbook" w:cs="Century Schoolbook"/>
                <w:b w:val="1"/>
                <w:bCs w:val="1"/>
                <w:sz w:val="22"/>
                <w:szCs w:val="22"/>
              </w:rPr>
              <w:t>Learning o</w:t>
            </w:r>
            <w:r w:rsidRPr="437FAD69" w:rsidR="19A0BE2A">
              <w:rPr>
                <w:rFonts w:ascii="Century Schoolbook" w:hAnsi="Century Schoolbook" w:eastAsia="Century Schoolbook" w:cs="Century Schoolbook"/>
                <w:b w:val="1"/>
                <w:bCs w:val="1"/>
                <w:sz w:val="22"/>
                <w:szCs w:val="22"/>
              </w:rPr>
              <w:t>utcom</w:t>
            </w:r>
            <w:r w:rsidRPr="437FAD69" w:rsidR="456F10A6">
              <w:rPr>
                <w:rFonts w:ascii="Century Schoolbook" w:hAnsi="Century Schoolbook" w:eastAsia="Century Schoolbook" w:cs="Century Schoolbook"/>
                <w:b w:val="1"/>
                <w:bCs w:val="1"/>
                <w:sz w:val="22"/>
                <w:szCs w:val="22"/>
              </w:rPr>
              <w:t>es:</w:t>
            </w:r>
            <w:r w:rsidRPr="437FAD69" w:rsidR="5713670B">
              <w:rPr>
                <w:rFonts w:ascii="Century Schoolbook" w:hAnsi="Century Schoolbook" w:eastAsia="Century Schoolbook" w:cs="Century Schoolbook"/>
                <w:b w:val="1"/>
                <w:bCs w:val="1"/>
                <w:sz w:val="22"/>
                <w:szCs w:val="22"/>
              </w:rPr>
              <w:t xml:space="preserve"> </w:t>
            </w:r>
            <w:r w:rsidRPr="437FAD69" w:rsidR="5713670B">
              <w:rPr>
                <w:rFonts w:ascii="Century Schoolbook" w:hAnsi="Century Schoolbook" w:eastAsia="Century Schoolbook" w:cs="Century Schoolbook"/>
                <w:sz w:val="22"/>
                <w:szCs w:val="22"/>
              </w:rPr>
              <w:t xml:space="preserve">Our math department strongly recommends that </w:t>
            </w:r>
            <w:r w:rsidRPr="437FAD69" w:rsidR="60DEE709">
              <w:rPr>
                <w:rFonts w:ascii="Century Schoolbook" w:hAnsi="Century Schoolbook" w:eastAsia="Century Schoolbook" w:cs="Century Schoolbook"/>
                <w:sz w:val="22"/>
                <w:szCs w:val="22"/>
              </w:rPr>
              <w:t>instructors follow the requirements for AP Precalculus. The AP Precal</w:t>
            </w:r>
            <w:r w:rsidRPr="437FAD69" w:rsidR="1755227A">
              <w:rPr>
                <w:rFonts w:ascii="Century Schoolbook" w:hAnsi="Century Schoolbook" w:eastAsia="Century Schoolbook" w:cs="Century Schoolbook"/>
                <w:sz w:val="22"/>
                <w:szCs w:val="22"/>
              </w:rPr>
              <w:t xml:space="preserve">culus </w:t>
            </w:r>
            <w:hyperlink r:id="Rf88aa19a29b146be">
              <w:r w:rsidRPr="437FAD69" w:rsidR="1755227A">
                <w:rPr>
                  <w:rStyle w:val="Hyperlink"/>
                  <w:rFonts w:ascii="Century Schoolbook" w:hAnsi="Century Schoolbook" w:eastAsia="Century Schoolbook" w:cs="Century Schoolbook"/>
                  <w:sz w:val="22"/>
                  <w:szCs w:val="22"/>
                </w:rPr>
                <w:t>website</w:t>
              </w:r>
            </w:hyperlink>
            <w:r w:rsidRPr="437FAD69" w:rsidR="1755227A">
              <w:rPr>
                <w:rFonts w:ascii="Century Schoolbook" w:hAnsi="Century Schoolbook" w:eastAsia="Century Schoolbook" w:cs="Century Schoolbook"/>
                <w:sz w:val="22"/>
                <w:szCs w:val="22"/>
              </w:rPr>
              <w:t xml:space="preserve"> lists learning outcomes appropriate to each of the course’s 4 units, which focus on polynomi</w:t>
            </w:r>
            <w:r w:rsidRPr="437FAD69" w:rsidR="7AE95C82">
              <w:rPr>
                <w:rFonts w:ascii="Century Schoolbook" w:hAnsi="Century Schoolbook" w:eastAsia="Century Schoolbook" w:cs="Century Schoolbook"/>
                <w:sz w:val="22"/>
                <w:szCs w:val="22"/>
              </w:rPr>
              <w:t xml:space="preserve">al and rational functions; exponential and logarithmic functions; trigonometric and polar functions; and </w:t>
            </w:r>
            <w:r w:rsidRPr="437FAD69" w:rsidR="29E40586">
              <w:rPr>
                <w:rFonts w:ascii="Century Schoolbook" w:hAnsi="Century Schoolbook" w:eastAsia="Century Schoolbook" w:cs="Century Schoolbook"/>
                <w:sz w:val="22"/>
                <w:szCs w:val="22"/>
              </w:rPr>
              <w:t>functions involving parameters, vectors, and</w:t>
            </w:r>
            <w:commentRangeStart w:id="2"/>
            <w:commentRangeStart w:id="3"/>
            <w:r w:rsidRPr="437FAD69" w:rsidR="29E40586">
              <w:rPr>
                <w:rFonts w:ascii="Century Schoolbook" w:hAnsi="Century Schoolbook" w:eastAsia="Century Schoolbook" w:cs="Century Schoolbook"/>
                <w:sz w:val="22"/>
                <w:szCs w:val="22"/>
              </w:rPr>
              <w:t xml:space="preserve"> matrices.</w:t>
            </w:r>
            <w:commentRangeEnd w:id="2"/>
            <w:r>
              <w:rPr>
                <w:rStyle w:val="CommentReference"/>
              </w:rPr>
              <w:commentReference w:id="2"/>
            </w:r>
            <w:commentRangeEnd w:id="3"/>
            <w:r>
              <w:rPr>
                <w:rStyle w:val="CommentReference"/>
              </w:rPr>
              <w:commentReference w:id="3"/>
            </w:r>
          </w:p>
          <w:p w:rsidR="456F10A6" w:rsidP="1581AB3A" w:rsidRDefault="456F10A6" w14:paraId="2B49BF0C" w14:textId="0D7E2B39">
            <w:pPr>
              <w:rPr>
                <w:rFonts w:ascii="Century Schoolbook" w:hAnsi="Century Schoolbook" w:eastAsia="Century Schoolbook" w:cs="Century Schoolbook"/>
                <w:sz w:val="22"/>
                <w:szCs w:val="22"/>
              </w:rPr>
            </w:pPr>
          </w:p>
        </w:tc>
      </w:tr>
      <w:tr w:rsidR="456F10A6" w:rsidTr="437FAD69" w14:paraId="4BA3C3CE"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1581AB3A" w:rsidRDefault="456F10A6" w14:paraId="615846C8" w14:textId="1826FF80">
            <w:pPr>
              <w:rPr>
                <w:rFonts w:ascii="Century Schoolbook" w:hAnsi="Century Schoolbook" w:eastAsia="Century Schoolbook" w:cs="Century Schoolbook"/>
                <w:sz w:val="22"/>
                <w:szCs w:val="22"/>
              </w:rPr>
            </w:pPr>
            <w:r w:rsidRPr="1581AB3A">
              <w:rPr>
                <w:rFonts w:ascii="Century Schoolbook" w:hAnsi="Century Schoolbook" w:eastAsia="Century Schoolbook" w:cs="Century Schoolbook"/>
                <w:b/>
                <w:bCs/>
                <w:sz w:val="22"/>
                <w:szCs w:val="22"/>
              </w:rPr>
              <w:t>Primary modes of instruction:</w:t>
            </w:r>
            <w:r w:rsidRPr="1581AB3A" w:rsidR="4D55CB08">
              <w:rPr>
                <w:rFonts w:ascii="Century Schoolbook" w:hAnsi="Century Schoolbook" w:eastAsia="Century Schoolbook" w:cs="Century Schoolbook"/>
                <w:b/>
                <w:bCs/>
                <w:sz w:val="22"/>
                <w:szCs w:val="22"/>
              </w:rPr>
              <w:t xml:space="preserve"> </w:t>
            </w:r>
            <w:r w:rsidRPr="1581AB3A" w:rsidR="4D55CB08">
              <w:rPr>
                <w:rFonts w:ascii="Century Schoolbook" w:hAnsi="Century Schoolbook" w:eastAsia="Century Schoolbook" w:cs="Century Schoolbook"/>
                <w:sz w:val="22"/>
                <w:szCs w:val="22"/>
              </w:rPr>
              <w:t xml:space="preserve">This course might include lectures, videos, discussions, and problems </w:t>
            </w:r>
            <w:r w:rsidR="00856FB1">
              <w:rPr>
                <w:rFonts w:ascii="Century Schoolbook" w:hAnsi="Century Schoolbook" w:eastAsia="Century Schoolbook" w:cs="Century Schoolbook"/>
                <w:sz w:val="22"/>
                <w:szCs w:val="22"/>
              </w:rPr>
              <w:t xml:space="preserve">to </w:t>
            </w:r>
            <w:r w:rsidRPr="1581AB3A" w:rsidR="4D55CB08">
              <w:rPr>
                <w:rFonts w:ascii="Century Schoolbook" w:hAnsi="Century Schoolbook" w:eastAsia="Century Schoolbook" w:cs="Century Schoolbook"/>
                <w:sz w:val="22"/>
                <w:szCs w:val="22"/>
              </w:rPr>
              <w:t>complete at home or in class.</w:t>
            </w:r>
          </w:p>
          <w:p w:rsidR="456F10A6" w:rsidP="1581AB3A" w:rsidRDefault="456F10A6" w14:paraId="224F537A" w14:textId="0FF04780">
            <w:pPr>
              <w:rPr>
                <w:rFonts w:ascii="Century Schoolbook" w:hAnsi="Century Schoolbook" w:eastAsia="Century Schoolbook" w:cs="Century Schoolbook"/>
                <w:sz w:val="22"/>
                <w:szCs w:val="22"/>
              </w:rPr>
            </w:pPr>
          </w:p>
          <w:p w:rsidR="456F10A6" w:rsidP="1581AB3A" w:rsidRDefault="1F1B6453" w14:paraId="07F52838" w14:textId="34F43738">
            <w:pPr>
              <w:rPr>
                <w:rFonts w:ascii="Century Schoolbook" w:hAnsi="Century Schoolbook" w:eastAsia="Century Schoolbook" w:cs="Century Schoolbook"/>
                <w:sz w:val="22"/>
                <w:szCs w:val="22"/>
              </w:rPr>
            </w:pPr>
            <w:r w:rsidRPr="1581AB3A">
              <w:rPr>
                <w:rFonts w:ascii="Century Schoolbook" w:hAnsi="Century Schoolbook" w:eastAsia="Century Schoolbook" w:cs="Century Schoolbook"/>
                <w:sz w:val="22"/>
                <w:szCs w:val="22"/>
              </w:rPr>
              <w:t xml:space="preserve">You can find a variety of university-curated teaching and learning materials for this course on the </w:t>
            </w:r>
            <w:hyperlink r:id="rId12">
              <w:r w:rsidRPr="1581AB3A">
                <w:rPr>
                  <w:rStyle w:val="Hyperlink"/>
                  <w:rFonts w:ascii="Century Schoolbook" w:hAnsi="Century Schoolbook" w:eastAsia="Century Schoolbook" w:cs="Century Schoolbook"/>
                  <w:sz w:val="22"/>
                  <w:szCs w:val="22"/>
                </w:rPr>
                <w:t>MAT 155 course resource page</w:t>
              </w:r>
            </w:hyperlink>
            <w:r w:rsidRPr="1581AB3A">
              <w:rPr>
                <w:rFonts w:ascii="Century Schoolbook" w:hAnsi="Century Schoolbook" w:eastAsia="Century Schoolbook" w:cs="Century Schoolbook"/>
                <w:sz w:val="22"/>
                <w:szCs w:val="22"/>
              </w:rPr>
              <w:t>.</w:t>
            </w:r>
          </w:p>
          <w:p w:rsidR="456F10A6" w:rsidP="1581AB3A" w:rsidRDefault="456F10A6" w14:paraId="1DC91729" w14:textId="1B61C964">
            <w:pPr>
              <w:rPr>
                <w:rFonts w:ascii="Century Schoolbook" w:hAnsi="Century Schoolbook" w:eastAsia="Century Schoolbook" w:cs="Century Schoolbook"/>
                <w:sz w:val="22"/>
                <w:szCs w:val="22"/>
              </w:rPr>
            </w:pPr>
          </w:p>
          <w:p w:rsidR="456F10A6" w:rsidP="1581AB3A" w:rsidRDefault="1F1B6453" w14:paraId="7CA0B0C0" w14:textId="72329CBB">
            <w:pPr>
              <w:rPr>
                <w:rFonts w:ascii="Century Schoolbook" w:hAnsi="Century Schoolbook" w:eastAsia="Century Schoolbook" w:cs="Century Schoolbook"/>
                <w:sz w:val="22"/>
                <w:szCs w:val="22"/>
              </w:rPr>
            </w:pPr>
            <w:r w:rsidRPr="1581AB3A">
              <w:rPr>
                <w:rFonts w:ascii="Century Schoolbook" w:hAnsi="Century Schoolbook" w:eastAsia="Century Schoolbook" w:cs="Century Schoolbook"/>
                <w:sz w:val="22"/>
                <w:szCs w:val="22"/>
              </w:rPr>
              <w:t>In this course, students must learn how to use a graphing calculato</w:t>
            </w:r>
            <w:r w:rsidRPr="1581AB3A" w:rsidR="3E60F48E">
              <w:rPr>
                <w:rFonts w:ascii="Century Schoolbook" w:hAnsi="Century Schoolbook" w:eastAsia="Century Schoolbook" w:cs="Century Schoolbook"/>
                <w:sz w:val="22"/>
                <w:szCs w:val="22"/>
              </w:rPr>
              <w:t>r.</w:t>
            </w:r>
          </w:p>
          <w:p w:rsidR="456F10A6" w:rsidP="1581AB3A" w:rsidRDefault="456F10A6" w14:paraId="66626EE7" w14:textId="6FF7F124">
            <w:pPr>
              <w:rPr>
                <w:rFonts w:ascii="Century Schoolbook" w:hAnsi="Century Schoolbook" w:eastAsia="Century Schoolbook" w:cs="Century Schoolbook"/>
                <w:sz w:val="22"/>
                <w:szCs w:val="22"/>
              </w:rPr>
            </w:pPr>
          </w:p>
        </w:tc>
      </w:tr>
      <w:tr w:rsidR="456F10A6" w:rsidTr="437FAD69" w14:paraId="2DAFF29B"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1581AB3A" w:rsidRDefault="456F10A6" w14:paraId="6A9A89DE" w14:textId="3E11EA8F">
            <w:pPr>
              <w:rPr>
                <w:rFonts w:ascii="Century Schoolbook" w:hAnsi="Century Schoolbook" w:eastAsia="Century Schoolbook" w:cs="Century Schoolbook"/>
                <w:sz w:val="22"/>
                <w:szCs w:val="22"/>
              </w:rPr>
            </w:pPr>
            <w:r w:rsidRPr="1581AB3A">
              <w:rPr>
                <w:rFonts w:ascii="Century Schoolbook" w:hAnsi="Century Schoolbook" w:eastAsia="Century Schoolbook" w:cs="Century Schoolbook"/>
                <w:b/>
                <w:bCs/>
                <w:sz w:val="22"/>
                <w:szCs w:val="22"/>
              </w:rPr>
              <w:t>Primary modes of assessment:</w:t>
            </w:r>
            <w:r w:rsidRPr="1581AB3A" w:rsidR="4F8E28C4">
              <w:rPr>
                <w:rFonts w:ascii="Century Schoolbook" w:hAnsi="Century Schoolbook" w:eastAsia="Century Schoolbook" w:cs="Century Schoolbook"/>
                <w:b/>
                <w:bCs/>
                <w:sz w:val="22"/>
                <w:szCs w:val="22"/>
              </w:rPr>
              <w:t xml:space="preserve"> </w:t>
            </w:r>
            <w:r w:rsidRPr="1581AB3A" w:rsidR="4F8E28C4">
              <w:rPr>
                <w:rFonts w:ascii="Century Schoolbook" w:hAnsi="Century Schoolbook" w:eastAsia="Century Schoolbook" w:cs="Century Schoolbook"/>
                <w:sz w:val="22"/>
                <w:szCs w:val="22"/>
              </w:rPr>
              <w:t xml:space="preserve">On campus, students in this course are assessed based on exams (3 throughout the semester, including a final) and their homework assignments. Instructors may exercise some discretion in the weight accorded to each category. </w:t>
            </w:r>
          </w:p>
          <w:p w:rsidR="456F10A6" w:rsidP="1581AB3A" w:rsidRDefault="456F10A6" w14:paraId="2E68572A" w14:textId="32886E92">
            <w:pPr>
              <w:rPr>
                <w:rFonts w:ascii="Century Schoolbook" w:hAnsi="Century Schoolbook" w:eastAsia="Century Schoolbook" w:cs="Century Schoolbook"/>
                <w:sz w:val="22"/>
                <w:szCs w:val="22"/>
              </w:rPr>
            </w:pPr>
          </w:p>
        </w:tc>
      </w:tr>
      <w:tr w:rsidR="456F10A6" w:rsidTr="437FAD69" w14:paraId="239CD78B"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456F10A6" w:rsidP="1581AB3A" w:rsidRDefault="456F10A6" w14:paraId="16AE6ADB" w14:textId="0EB9BC31">
            <w:pPr>
              <w:rPr>
                <w:rFonts w:ascii="Century Schoolbook" w:hAnsi="Century Schoolbook" w:eastAsia="Century Schoolbook" w:cs="Century Schoolbook"/>
                <w:sz w:val="22"/>
                <w:szCs w:val="22"/>
              </w:rPr>
            </w:pPr>
            <w:r w:rsidRPr="1581AB3A">
              <w:rPr>
                <w:rFonts w:ascii="Century Schoolbook" w:hAnsi="Century Schoolbook" w:eastAsia="Century Schoolbook" w:cs="Century Schoolbook"/>
                <w:b/>
                <w:bCs/>
                <w:sz w:val="22"/>
                <w:szCs w:val="22"/>
              </w:rPr>
              <w:lastRenderedPageBreak/>
              <w:t>Other notes for instructors:</w:t>
            </w:r>
            <w:r w:rsidRPr="1581AB3A" w:rsidR="6A76F16E">
              <w:rPr>
                <w:rFonts w:ascii="Century Schoolbook" w:hAnsi="Century Schoolbook" w:eastAsia="Century Schoolbook" w:cs="Century Schoolbook"/>
                <w:b/>
                <w:bCs/>
                <w:sz w:val="22"/>
                <w:szCs w:val="22"/>
              </w:rPr>
              <w:t xml:space="preserve"> </w:t>
            </w:r>
            <w:r w:rsidRPr="1581AB3A" w:rsidR="6A76F16E">
              <w:rPr>
                <w:rFonts w:ascii="Century Schoolbook" w:hAnsi="Century Schoolbook" w:eastAsia="Century Schoolbook" w:cs="Century Schoolbook"/>
                <w:sz w:val="22"/>
                <w:szCs w:val="22"/>
              </w:rPr>
              <w:t xml:space="preserve">You might wish to explore the homework options available via </w:t>
            </w:r>
            <w:hyperlink r:id="rId13">
              <w:proofErr w:type="spellStart"/>
              <w:r w:rsidRPr="1581AB3A" w:rsidR="6A76F16E">
                <w:rPr>
                  <w:rStyle w:val="Hyperlink"/>
                  <w:rFonts w:ascii="Century Schoolbook" w:hAnsi="Century Schoolbook" w:eastAsia="Century Schoolbook" w:cs="Century Schoolbook"/>
                  <w:sz w:val="22"/>
                  <w:szCs w:val="22"/>
                </w:rPr>
                <w:t>MyOpenMath</w:t>
              </w:r>
              <w:proofErr w:type="spellEnd"/>
            </w:hyperlink>
            <w:r w:rsidRPr="1581AB3A" w:rsidR="6A76F16E">
              <w:rPr>
                <w:rFonts w:ascii="Century Schoolbook" w:hAnsi="Century Schoolbook" w:eastAsia="Century Schoolbook" w:cs="Century Schoolbook"/>
                <w:sz w:val="22"/>
                <w:szCs w:val="22"/>
              </w:rPr>
              <w:t>.</w:t>
            </w:r>
            <w:r w:rsidRPr="1581AB3A" w:rsidR="6C070302">
              <w:rPr>
                <w:rFonts w:ascii="Century Schoolbook" w:hAnsi="Century Schoolbook" w:eastAsia="Century Schoolbook" w:cs="Century Schoolbook"/>
                <w:sz w:val="22"/>
                <w:szCs w:val="22"/>
              </w:rPr>
              <w:t xml:space="preserve"> We also recommend </w:t>
            </w:r>
            <w:r w:rsidRPr="1581AB3A" w:rsidR="7A758E0F">
              <w:rPr>
                <w:rFonts w:ascii="Century Schoolbook" w:hAnsi="Century Schoolbook" w:eastAsia="Century Schoolbook" w:cs="Century Schoolbook"/>
                <w:sz w:val="22"/>
                <w:szCs w:val="22"/>
              </w:rPr>
              <w:t xml:space="preserve">the open access </w:t>
            </w:r>
            <w:hyperlink r:id="rId14">
              <w:r w:rsidRPr="1581AB3A" w:rsidR="7A758E0F">
                <w:rPr>
                  <w:rStyle w:val="Hyperlink"/>
                  <w:rFonts w:ascii="Century Schoolbook" w:hAnsi="Century Schoolbook" w:eastAsia="Century Schoolbook" w:cs="Century Schoolbook"/>
                  <w:sz w:val="22"/>
                  <w:szCs w:val="22"/>
                </w:rPr>
                <w:t>Precalculus</w:t>
              </w:r>
            </w:hyperlink>
            <w:r w:rsidRPr="1581AB3A" w:rsidR="7A758E0F">
              <w:rPr>
                <w:rFonts w:ascii="Century Schoolbook" w:hAnsi="Century Schoolbook" w:eastAsia="Century Schoolbook" w:cs="Century Schoolbook"/>
                <w:sz w:val="22"/>
                <w:szCs w:val="22"/>
              </w:rPr>
              <w:t xml:space="preserve"> textbook available via OpenStax.</w:t>
            </w:r>
          </w:p>
          <w:p w:rsidR="456F10A6" w:rsidP="1581AB3A" w:rsidRDefault="456F10A6" w14:paraId="090B02D2" w14:textId="0026DC4F">
            <w:pPr>
              <w:rPr>
                <w:rFonts w:ascii="Century Schoolbook" w:hAnsi="Century Schoolbook" w:eastAsia="Century Schoolbook" w:cs="Century Schoolbook"/>
                <w:sz w:val="22"/>
                <w:szCs w:val="22"/>
              </w:rPr>
            </w:pPr>
          </w:p>
        </w:tc>
      </w:tr>
    </w:tbl>
    <w:p w:rsidR="004D2850" w:rsidP="456F10A6" w:rsidRDefault="63F84684" w14:paraId="3F9CA9A0" w14:textId="5722047D">
      <w:pPr>
        <w:spacing w:line="257" w:lineRule="auto"/>
      </w:pPr>
      <w:r w:rsidRPr="456F10A6">
        <w:rPr>
          <w:rFonts w:ascii="Century Schoolbook" w:hAnsi="Century Schoolbook" w:eastAsia="Century Schoolbook" w:cs="Century Schoolbook"/>
          <w:b/>
          <w:bCs/>
          <w:sz w:val="22"/>
          <w:szCs w:val="22"/>
        </w:rPr>
        <w:t xml:space="preserve"> </w:t>
      </w:r>
    </w:p>
    <w:p w:rsidR="004D2850" w:rsidP="456F10A6" w:rsidRDefault="63F84684" w14:paraId="4B6A37AF" w14:textId="67FE67A2">
      <w:pPr>
        <w:spacing w:line="257" w:lineRule="auto"/>
      </w:pPr>
      <w:r w:rsidRPr="1581AB3A">
        <w:rPr>
          <w:rFonts w:ascii="Century Schoolbook" w:hAnsi="Century Schoolbook" w:eastAsia="Century Schoolbook" w:cs="Century Schoolbook"/>
          <w:b/>
          <w:bCs/>
          <w:sz w:val="22"/>
          <w:szCs w:val="22"/>
        </w:rPr>
        <w:t xml:space="preserve">Approved by the Department of </w:t>
      </w:r>
      <w:r w:rsidRPr="1581AB3A" w:rsidR="60F20BBB">
        <w:rPr>
          <w:rFonts w:ascii="Century Schoolbook" w:hAnsi="Century Schoolbook" w:eastAsia="Century Schoolbook" w:cs="Century Schoolbook"/>
          <w:b/>
          <w:bCs/>
          <w:sz w:val="22"/>
          <w:szCs w:val="22"/>
        </w:rPr>
        <w:t>Mathematical Sciences</w:t>
      </w:r>
      <w:r w:rsidRPr="1581AB3A">
        <w:rPr>
          <w:rFonts w:ascii="Century Schoolbook" w:hAnsi="Century Schoolbook" w:eastAsia="Century Schoolbook" w:cs="Century Schoolbook"/>
          <w:b/>
          <w:bCs/>
          <w:sz w:val="22"/>
          <w:szCs w:val="22"/>
        </w:rPr>
        <w:t xml:space="preserve"> on ___________________</w:t>
      </w:r>
    </w:p>
    <w:p w:rsidR="004D2850" w:rsidP="456F10A6" w:rsidRDefault="63F84684" w14:paraId="31728AF1" w14:textId="7AE13284">
      <w:pPr>
        <w:spacing w:line="257" w:lineRule="auto"/>
      </w:pPr>
      <w:r w:rsidRPr="456F10A6">
        <w:rPr>
          <w:rFonts w:ascii="Century Schoolbook" w:hAnsi="Century Schoolbook" w:eastAsia="Century Schoolbook" w:cs="Century Schoolbook"/>
          <w:b/>
          <w:bCs/>
          <w:sz w:val="22"/>
          <w:szCs w:val="22"/>
        </w:rPr>
        <w:t>Signature of department chair or faculty liaison: _______________</w:t>
      </w:r>
    </w:p>
    <w:p w:rsidR="004D2850" w:rsidRDefault="004D2850" w14:paraId="2C078E63" w14:textId="3FC7FAE2"/>
    <w:sectPr w:rsidR="004D285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 w:author="Speicher,Allison (English)" w:date="2025-04-24T17:47:00Z" w:id="0">
    <w:p w:rsidR="00CF35AC" w:rsidRDefault="00CF35AC" w14:paraId="4AC67141" w14:textId="0982DDBF">
      <w:r>
        <w:annotationRef/>
      </w:r>
      <w:r w:rsidRPr="28B94FB2">
        <w:t>How is this best addressed in a high school context-- teacher discretion?</w:t>
      </w:r>
    </w:p>
  </w:comment>
  <w:comment w:initials="MH" w:author="Heenehan,Megan E.(Mathematical Sciences)" w:date="2025-05-12T13:59:00Z" w:id="1">
    <w:p w:rsidR="00CF35AC" w:rsidP="00CF35AC" w:rsidRDefault="00CF35AC" w14:paraId="419887B9" w14:textId="77777777">
      <w:r>
        <w:rPr>
          <w:rStyle w:val="CommentReference"/>
        </w:rPr>
        <w:annotationRef/>
      </w:r>
      <w:r>
        <w:rPr>
          <w:color w:val="000000"/>
          <w:sz w:val="20"/>
          <w:szCs w:val="20"/>
        </w:rPr>
        <w:t>Yes</w:t>
      </w:r>
    </w:p>
  </w:comment>
  <w:comment w:initials="S(" w:author="Speicher,Allison (English)" w:date="2025-04-24T18:04:00Z" w:id="2">
    <w:p w:rsidR="00CF35AC" w:rsidRDefault="00CF35AC" w14:paraId="653D85F7" w14:textId="382C6806">
      <w:r>
        <w:annotationRef/>
      </w:r>
      <w:r w:rsidRPr="4FA25965">
        <w:t xml:space="preserve">As you suggested, I've asked </w:t>
      </w:r>
      <w:r w:rsidRPr="4FA25965">
        <w:t>instructors to focus on the AP Pre-calc curriculum. Would you prefer we not provide the MAT 155 syllabus we have on hand from Fall 2024?</w:t>
      </w:r>
    </w:p>
  </w:comment>
  <w:comment w:initials="MH" w:author="Heenehan,Megan E.(Mathematical Sciences)" w:date="2025-05-12T13:58:00Z" w:id="3">
    <w:p w:rsidR="00856FB1" w:rsidP="00856FB1" w:rsidRDefault="00856FB1" w14:paraId="1BD25EF2" w14:textId="2136C395">
      <w:r>
        <w:rPr>
          <w:rStyle w:val="CommentReference"/>
        </w:rPr>
        <w:annotationRef/>
      </w:r>
      <w:r>
        <w:rPr>
          <w:color w:val="000000"/>
          <w:sz w:val="20"/>
          <w:szCs w:val="20"/>
        </w:rPr>
        <w:fldChar w:fldCharType="begin"/>
      </w:r>
      <w:r>
        <w:rPr>
          <w:color w:val="000000"/>
          <w:sz w:val="20"/>
          <w:szCs w:val="20"/>
        </w:rPr>
        <w:instrText>HYPERLINK "mailto:speichera@easternct.edu"</w:instrText>
      </w:r>
      <w:r>
        <w:rPr>
          <w:color w:val="000000"/>
          <w:sz w:val="20"/>
          <w:szCs w:val="20"/>
        </w:rPr>
      </w:r>
      <w:bookmarkStart w:name="_@_020085DA78A85742972F0F9DC3C0AC49Z" w:id="4"/>
      <w:r>
        <w:rPr>
          <w:color w:val="000000"/>
          <w:sz w:val="20"/>
          <w:szCs w:val="20"/>
        </w:rPr>
        <w:fldChar w:fldCharType="separate"/>
      </w:r>
      <w:bookmarkEnd w:id="4"/>
      <w:r w:rsidRPr="00856FB1">
        <w:rPr>
          <w:rStyle w:val="Mention"/>
          <w:noProof/>
          <w:sz w:val="20"/>
          <w:szCs w:val="20"/>
        </w:rPr>
        <w:t>@Speicher,Allison (English)</w:t>
      </w:r>
      <w:r>
        <w:rPr>
          <w:color w:val="000000"/>
          <w:sz w:val="20"/>
          <w:szCs w:val="20"/>
        </w:rPr>
        <w:fldChar w:fldCharType="end"/>
      </w:r>
      <w:r>
        <w:rPr>
          <w:color w:val="000000"/>
          <w:sz w:val="20"/>
          <w:szCs w:val="20"/>
        </w:rPr>
        <w:t xml:space="preserve"> Yes, I think it’s better to have them follow the AP guidelines. </w:t>
      </w:r>
    </w:p>
    <w:p w:rsidR="00856FB1" w:rsidP="00856FB1" w:rsidRDefault="00856FB1" w14:paraId="6B559D4A" w14:textId="77777777"/>
  </w:comment>
</w:comments>
</file>

<file path=word/commentsExtended.xml><?xml version="1.0" encoding="utf-8"?>
<w15:commentsEx xmlns:mc="http://schemas.openxmlformats.org/markup-compatibility/2006" xmlns:w15="http://schemas.microsoft.com/office/word/2012/wordml" mc:Ignorable="w15">
  <w15:commentEx w15:done="1" w15:paraId="4AC67141"/>
  <w15:commentEx w15:done="1" w15:paraId="419887B9" w15:paraIdParent="4AC67141"/>
  <w15:commentEx w15:done="1" w15:paraId="653D85F7"/>
  <w15:commentEx w15:done="1" w15:paraId="6B559D4A" w15:paraIdParent="653D85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B01612" w16cex:dateUtc="2025-04-24T21:47:00Z"/>
  <w16cex:commentExtensible w16cex:durableId="105A193F" w16cex:dateUtc="2025-05-12T17:59:00Z"/>
  <w16cex:commentExtensible w16cex:durableId="794C12FB" w16cex:dateUtc="2025-04-24T22:04:00Z"/>
  <w16cex:commentExtensible w16cex:durableId="19252E56" w16cex:dateUtc="2025-05-12T17:58:00Z"/>
</w16cex:commentsExtensible>
</file>

<file path=word/commentsIds.xml><?xml version="1.0" encoding="utf-8"?>
<w16cid:commentsIds xmlns:mc="http://schemas.openxmlformats.org/markup-compatibility/2006" xmlns:w16cid="http://schemas.microsoft.com/office/word/2016/wordml/cid" mc:Ignorable="w16cid">
  <w16cid:commentId w16cid:paraId="4AC67141" w16cid:durableId="3AB01612"/>
  <w16cid:commentId w16cid:paraId="419887B9" w16cid:durableId="105A193F"/>
  <w16cid:commentId w16cid:paraId="653D85F7" w16cid:durableId="794C12FB"/>
  <w16cid:commentId w16cid:paraId="6B559D4A" w16cid:durableId="19252E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icher,Allison (English)">
    <w15:presenceInfo w15:providerId="AD" w15:userId="S::speichera@easternct.edu::cb768f44-1eb5-40a8-a3d5-c7da8c8f62f2"/>
  </w15:person>
  <w15:person w15:author="Heenehan,Megan E.(Mathematical Sciences)">
    <w15:presenceInfo w15:providerId="AD" w15:userId="S::heenehanm@easternct.edu::db3c5bf8-ee96-4160-8891-65e87b955d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98"/>
    <w:rsid w:val="004D2850"/>
    <w:rsid w:val="005233C8"/>
    <w:rsid w:val="00573C98"/>
    <w:rsid w:val="006E0618"/>
    <w:rsid w:val="00856FB1"/>
    <w:rsid w:val="00CF35AC"/>
    <w:rsid w:val="067E8958"/>
    <w:rsid w:val="092BA123"/>
    <w:rsid w:val="0A330DF0"/>
    <w:rsid w:val="0B5894FE"/>
    <w:rsid w:val="12B9D9A1"/>
    <w:rsid w:val="1581AB3A"/>
    <w:rsid w:val="1608A2A3"/>
    <w:rsid w:val="1755227A"/>
    <w:rsid w:val="17A7A2C7"/>
    <w:rsid w:val="192F10BB"/>
    <w:rsid w:val="19A0BE2A"/>
    <w:rsid w:val="19EA2CE6"/>
    <w:rsid w:val="1F1B6453"/>
    <w:rsid w:val="200B3A67"/>
    <w:rsid w:val="240C96AA"/>
    <w:rsid w:val="2869B348"/>
    <w:rsid w:val="288860CF"/>
    <w:rsid w:val="29E40586"/>
    <w:rsid w:val="2A2A97BA"/>
    <w:rsid w:val="31578D70"/>
    <w:rsid w:val="32B55A69"/>
    <w:rsid w:val="34BFB286"/>
    <w:rsid w:val="36BDEB81"/>
    <w:rsid w:val="36FA4130"/>
    <w:rsid w:val="38353E13"/>
    <w:rsid w:val="39B01246"/>
    <w:rsid w:val="3AC440CB"/>
    <w:rsid w:val="3E60F48E"/>
    <w:rsid w:val="3F9332E4"/>
    <w:rsid w:val="3FC35BDC"/>
    <w:rsid w:val="40B56877"/>
    <w:rsid w:val="437FAD69"/>
    <w:rsid w:val="449E8626"/>
    <w:rsid w:val="456F10A6"/>
    <w:rsid w:val="48740268"/>
    <w:rsid w:val="48AAC0FD"/>
    <w:rsid w:val="4BBB4CF1"/>
    <w:rsid w:val="4D55CB08"/>
    <w:rsid w:val="4F8E28C4"/>
    <w:rsid w:val="504B23D3"/>
    <w:rsid w:val="5713670B"/>
    <w:rsid w:val="5B43E717"/>
    <w:rsid w:val="5BD3ECE2"/>
    <w:rsid w:val="5D4A1547"/>
    <w:rsid w:val="5D632B86"/>
    <w:rsid w:val="60DEE709"/>
    <w:rsid w:val="60F20BBB"/>
    <w:rsid w:val="62675B6E"/>
    <w:rsid w:val="63F84684"/>
    <w:rsid w:val="648AA8FE"/>
    <w:rsid w:val="64A05408"/>
    <w:rsid w:val="66FBED2F"/>
    <w:rsid w:val="66FF021A"/>
    <w:rsid w:val="67064BE1"/>
    <w:rsid w:val="682F4436"/>
    <w:rsid w:val="68B64141"/>
    <w:rsid w:val="6A76F16E"/>
    <w:rsid w:val="6C070302"/>
    <w:rsid w:val="71D56B33"/>
    <w:rsid w:val="71FDF239"/>
    <w:rsid w:val="7417BB1C"/>
    <w:rsid w:val="75B32644"/>
    <w:rsid w:val="7A2A700A"/>
    <w:rsid w:val="7A758E0F"/>
    <w:rsid w:val="7AE95C82"/>
    <w:rsid w:val="7E8D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3C98"/>
  <w15:chartTrackingRefBased/>
  <w15:docId w15:val="{A2E5D6C2-DCF3-44C7-88B7-603675ED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1581AB3A"/>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6FB1"/>
    <w:rPr>
      <w:b/>
      <w:bCs/>
    </w:rPr>
  </w:style>
  <w:style w:type="character" w:styleId="CommentSubjectChar" w:customStyle="1">
    <w:name w:val="Comment Subject Char"/>
    <w:basedOn w:val="CommentTextChar"/>
    <w:link w:val="CommentSubject"/>
    <w:uiPriority w:val="99"/>
    <w:semiHidden/>
    <w:rsid w:val="00856FB1"/>
    <w:rPr>
      <w:b/>
      <w:bCs/>
      <w:sz w:val="20"/>
      <w:szCs w:val="20"/>
    </w:rPr>
  </w:style>
  <w:style w:type="character" w:styleId="Mention">
    <w:name w:val="Mention"/>
    <w:basedOn w:val="DefaultParagraphFont"/>
    <w:uiPriority w:val="99"/>
    <w:unhideWhenUsed/>
    <w:rsid w:val="00856F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hyperlink" Target="https://www.myopenmath.com/" TargetMode="External" Id="rId13" /><Relationship Type="http://schemas.openxmlformats.org/officeDocument/2006/relationships/customXml" Target="../customXml/item3.xml" Id="rId3" /><Relationship Type="http://schemas.openxmlformats.org/officeDocument/2006/relationships/comments" Target="comments.xml" Id="rId7" /><Relationship Type="http://schemas.openxmlformats.org/officeDocument/2006/relationships/hyperlink" Target="https://www.easternct.edu/mathematical-sciences/math-foundations-program/math-155-pre-calculus-mathematics.htm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5" /><Relationship Type="http://schemas.microsoft.com/office/2018/08/relationships/commentsExtensible" Target="commentsExtensible.xml" Id="rId10"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hyperlink" Target="https://openstax.org/details/books/precalculus-2e" TargetMode="External" Id="rId14" /><Relationship Type="http://schemas.openxmlformats.org/officeDocument/2006/relationships/hyperlink" Target="https://apstudents.collegeboard.org/courses/ap-precalculus" TargetMode="External" Id="Rf88aa19a29b146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1E5F5-B492-4C9F-BC45-DA5D3316E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089e5-69f9-4f93-a248-ec748cd57c9a"/>
    <ds:schemaRef ds:uri="8c071a67-aaf4-4802-9487-daad4bf0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78280-DA37-4F88-945F-146AE7218052}">
  <ds:schemaRefs>
    <ds:schemaRef ds:uri="http://schemas.microsoft.com/office/2006/metadata/properties"/>
    <ds:schemaRef ds:uri="http://schemas.microsoft.com/office/infopath/2007/PartnerControls"/>
    <ds:schemaRef ds:uri="8c071a67-aaf4-4802-9487-daad4bf0a16d"/>
    <ds:schemaRef ds:uri="57c089e5-69f9-4f93-a248-ec748cd57c9a"/>
  </ds:schemaRefs>
</ds:datastoreItem>
</file>

<file path=customXml/itemProps3.xml><?xml version="1.0" encoding="utf-8"?>
<ds:datastoreItem xmlns:ds="http://schemas.openxmlformats.org/officeDocument/2006/customXml" ds:itemID="{BC4571C3-B386-4AC3-BC31-77C3CAFAB77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revision>4</revision>
  <dcterms:created xsi:type="dcterms:W3CDTF">2025-03-02T01:27:00.0000000Z</dcterms:created>
  <dcterms:modified xsi:type="dcterms:W3CDTF">2025-05-13T19:41:11.7669772Z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