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D15F56" wp14:paraId="5D0365AD" wp14:textId="40B74937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D15F56" w:rsidR="4F2EB40E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Overview: FRE 211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6D15F56" w:rsidTr="5060D906" w14:paraId="70EFAD33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06D15F56" w:rsidRDefault="06D15F56" w14:paraId="3D4482B5" w14:textId="004A6BE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 title: </w:t>
            </w: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Intermediate French I</w:t>
            </w:r>
            <w:r w:rsidRPr="06D15F56" w:rsidR="42BE994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</w:t>
            </w:r>
          </w:p>
          <w:p w:rsidR="06D15F56" w:rsidP="06D15F56" w:rsidRDefault="06D15F56" w14:paraId="0D7F996D" w14:textId="79AA358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6D15F56" w:rsidTr="5060D906" w14:paraId="6414A19C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53DC3E73" w:rsidRDefault="06D15F56" w14:paraId="74F972C4" w14:textId="49836C8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3DC3E73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Pre-requisites: </w:t>
            </w:r>
            <w:r w:rsidRPr="53DC3E73" w:rsidR="374761E7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FRE 210</w:t>
            </w:r>
          </w:p>
          <w:p w:rsidR="06D15F56" w:rsidP="06D15F56" w:rsidRDefault="06D15F56" w14:paraId="2DBFBED4" w14:textId="30DDF11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6D15F56" w:rsidTr="5060D906" w14:paraId="3C402151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06D15F56" w:rsidRDefault="06D15F56" w14:paraId="42BB1F25" w14:textId="0EEAA12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Number of credits: </w:t>
            </w: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  <w:p w:rsidR="06D15F56" w:rsidP="06D15F56" w:rsidRDefault="06D15F56" w14:paraId="366F79EC" w14:textId="682BB3E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D15F56" w:rsidTr="5060D906" w14:paraId="6A13BB64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53DC3E73" w:rsidRDefault="06D15F56" w14:paraId="5FA028CD" w14:textId="4812EE2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3DC3E73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Catalog course description: </w:t>
            </w:r>
            <w:r w:rsidRPr="53DC3E73" w:rsidR="52F62C7D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Continuation of FRE 210: Intermediate French I.</w:t>
            </w:r>
          </w:p>
          <w:p w:rsidR="06D15F56" w:rsidP="06D15F56" w:rsidRDefault="06D15F56" w14:paraId="3A9AA21B" w14:textId="6575BEA4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D15F56" w:rsidTr="5060D906" w14:paraId="3CF677D5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06D15F56" w:rsidRDefault="06D15F56" w14:paraId="740A7363" w14:textId="5B1C0B3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Required instructor qualifications: </w:t>
            </w: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Master’s degree in French or an allied field; college teaching experience preferred</w:t>
            </w:r>
          </w:p>
          <w:p w:rsidR="06D15F56" w:rsidP="06D15F56" w:rsidRDefault="06D15F56" w14:paraId="1AEE0104" w14:textId="6EFA248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6D15F56" w:rsidTr="5060D906" w14:paraId="63250B6B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06D15F56" w:rsidRDefault="06D15F56" w14:paraId="08FE1939" w14:textId="68C4FD5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Course’s audience and role in Eastern’s curriculum: </w:t>
            </w: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This course counts toward the minors in French and World Languages.</w:t>
            </w:r>
          </w:p>
          <w:p w:rsidR="06D15F56" w:rsidP="06D15F56" w:rsidRDefault="06D15F56" w14:paraId="1E5075AC" w14:textId="4F45BF5C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D15F56" w:rsidTr="5060D906" w14:paraId="01DAEBBD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3A40E6" w:rsidP="5060D906" w:rsidRDefault="563A40E6" w14:paraId="673368D5" w14:textId="3105C300">
            <w:pPr>
              <w:spacing w:before="0" w:beforeAutospacing="off" w:after="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Learning outcomes: </w:t>
            </w: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By the end of this course, students will be able to:</w:t>
            </w:r>
          </w:p>
          <w:p w:rsidR="5060D906" w:rsidP="5060D906" w:rsidRDefault="5060D906" w14:paraId="02869933" w14:textId="2FFD13D1">
            <w:pPr>
              <w:spacing w:before="0" w:beforeAutospacing="off" w:after="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63A40E6" w:rsidP="5060D906" w:rsidRDefault="563A40E6" w14:paraId="6220CFC6" w14:textId="29C62A1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Understand targeted French spoken at a near normal pace</w:t>
            </w:r>
          </w:p>
          <w:p w:rsidR="563A40E6" w:rsidP="5060D906" w:rsidRDefault="563A40E6" w14:paraId="054D82BD" w14:textId="442FF39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rapport with an individual</w:t>
            </w:r>
          </w:p>
          <w:p w:rsidR="563A40E6" w:rsidP="5060D906" w:rsidRDefault="563A40E6" w14:paraId="507D65B9" w14:textId="55BD2EB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Ask and answer questions on a variety of specialized topics and narrate present events and past events</w:t>
            </w:r>
          </w:p>
          <w:p w:rsidR="563A40E6" w:rsidP="5060D906" w:rsidRDefault="563A40E6" w14:paraId="773BC226" w14:textId="7ECDDEA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Read intermediate-level material in French and gain experience in reading materials written for the native speaker</w:t>
            </w:r>
          </w:p>
          <w:p w:rsidR="563A40E6" w:rsidP="5060D906" w:rsidRDefault="563A40E6" w14:paraId="50D8EA5D" w14:textId="0E492AC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Write intermediate French of the same level as their speaking skills</w:t>
            </w:r>
          </w:p>
          <w:p w:rsidR="563A40E6" w:rsidP="5060D906" w:rsidRDefault="563A40E6" w14:paraId="611C29C5" w14:textId="772EFC4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Understand variations in Francophone cultures</w:t>
            </w:r>
          </w:p>
          <w:p w:rsidR="06D15F56" w:rsidP="06D15F56" w:rsidRDefault="06D15F56" w14:paraId="50AAC5A4" w14:textId="33CD9BCF">
            <w:pPr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D15F56" w:rsidTr="5060D906" w14:paraId="26B9B289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3A40E6" w:rsidP="5060D906" w:rsidRDefault="563A40E6" w14:paraId="09045219" w14:textId="7C59E40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5060D906" w:rsidR="563A40E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Primary modes of instruction: </w:t>
            </w: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 engage in conversations in pairs and small groups as well as giving short presentations.</w:t>
            </w: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They may complete role-play activities and play educational games. </w:t>
            </w: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class also includes reading and listening exercises with longer, accessible texts or dialogue featuring description and narration as well as in-class writing.</w:t>
            </w:r>
            <w:r w:rsidRPr="5060D906" w:rsidR="563A40E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the course description suggests, this course should include multimedia components</w:t>
            </w:r>
          </w:p>
          <w:p w:rsidR="06D15F56" w:rsidP="06D15F56" w:rsidRDefault="06D15F56" w14:paraId="32CDF845" w14:textId="7B273E6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6D15F56" w:rsidP="06D15F56" w:rsidRDefault="06D15F56" w14:paraId="75144B04" w14:textId="5DFB8EA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D15F56" w:rsidTr="5060D906" w14:paraId="32AE842C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040DF179" w:rsidRDefault="06D15F56" w14:paraId="33BD1DA7" w14:textId="35AAAA2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commentRangeStart w:id="1005511664"/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Primary</w:t>
            </w:r>
            <w:commentRangeEnd w:id="1005511664"/>
            <w:r>
              <w:rPr>
                <w:rStyle w:val="CommentReference"/>
              </w:rPr>
              <w:commentReference w:id="1005511664"/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modes of assessment: </w:t>
            </w:r>
            <w:r w:rsidRPr="5060D90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 campus, grades are calculated as follows:</w:t>
            </w:r>
          </w:p>
          <w:p w:rsidR="06D15F56" w:rsidP="06D15F56" w:rsidRDefault="06D15F56" w14:paraId="7DA486E1" w14:textId="16F453E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Exams (4 total): 25%</w:t>
            </w:r>
          </w:p>
          <w:p w:rsidR="06D15F56" w:rsidP="06D15F56" w:rsidRDefault="06D15F56" w14:paraId="13D9AE45" w14:textId="760DD62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Compositions: 25%</w:t>
            </w:r>
          </w:p>
          <w:p w:rsidR="06D15F56" w:rsidP="06D15F56" w:rsidRDefault="06D15F56" w14:paraId="790A6CC3" w14:textId="3D9916E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 and participation: 25%</w:t>
            </w:r>
          </w:p>
          <w:p w:rsidR="06D15F56" w:rsidP="06D15F56" w:rsidRDefault="06D15F56" w14:paraId="02C25878" w14:textId="5C50551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D15F5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Homework: 25%</w:t>
            </w:r>
          </w:p>
          <w:p w:rsidR="06D15F56" w:rsidP="06D15F56" w:rsidRDefault="06D15F56" w14:paraId="4CFC103E" w14:textId="10FC8D3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06D15F56" w:rsidTr="5060D906" w14:paraId="432D48AE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6D15F56" w:rsidP="5060D906" w:rsidRDefault="06D15F56" w14:paraId="77042B7A" w14:textId="3F4AF1D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Other</w:t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notes </w:t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for</w:t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instructors</w:t>
            </w:r>
            <w:r w:rsidRPr="5060D906" w:rsidR="06D15F5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: </w:t>
            </w:r>
            <w:r w:rsidRPr="5060D906" w:rsidR="566C8BB4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On campus, instructors use the following textbook but this is not required of courses offered on site at high schools</w:t>
            </w:r>
            <w:r w:rsidRPr="5060D906" w:rsidR="566C8BB4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s-ES"/>
              </w:rPr>
              <w:t xml:space="preserve"> </w:t>
            </w:r>
            <w:hyperlink r:id="R9dd2291e0a6b4d60">
              <w:r w:rsidRPr="5060D906" w:rsidR="06D15F56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Interaction: Langue et culture</w:t>
              </w:r>
            </w:hyperlink>
            <w:r w:rsidRPr="5060D906" w:rsidR="06D15F5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06D15F56" w:rsidP="040DF179" w:rsidRDefault="06D15F56" w14:paraId="2BF7D2F0" w14:textId="5C27604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commentRangeStart w:id="1768846485"/>
            <w:commentRangeEnd w:id="1768846485"/>
            <w:r>
              <w:rPr>
                <w:rStyle w:val="CommentReference"/>
              </w:rPr>
              <w:commentReference w:id="1768846485"/>
            </w:r>
          </w:p>
          <w:p w:rsidR="06D15F56" w:rsidP="06D15F56" w:rsidRDefault="06D15F56" w14:paraId="60EBCC1A" w14:textId="2208029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6D15F56" wp14:paraId="077287C2" wp14:textId="1E801418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D15F56" w:rsidR="4F2EB40E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6D15F56" wp14:paraId="5BE4450C" wp14:textId="2DC06800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D15F56" w:rsidR="4F2EB40E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the Department of World Languages and Cultures on ___________________</w:t>
      </w:r>
    </w:p>
    <w:p xmlns:wp14="http://schemas.microsoft.com/office/word/2010/wordml" w:rsidP="06D15F56" wp14:paraId="03A66D90" wp14:textId="3E2FAFC5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D15F56" w:rsidR="4F2EB40E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:rsidP="06D15F56" wp14:paraId="1AF2890A" wp14:textId="6AAEAF7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6D15F56" wp14:paraId="2BC0E591" wp14:textId="1FD178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F517D6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(" w:author="Speicher,Allison (English)" w:date="2025-04-27T19:48:00" w:id="1005511664">
    <w:p xmlns:w14="http://schemas.microsoft.com/office/word/2010/wordml" xmlns:w="http://schemas.openxmlformats.org/wordprocessingml/2006/main" w:rsidR="48A520D5" w:rsidRDefault="22529EB6" w14:paraId="44A84DA2" w14:textId="1F8C71EB">
      <w:pPr>
        <w:pStyle w:val="CommentText"/>
      </w:pPr>
      <w:r>
        <w:rPr>
          <w:rStyle w:val="CommentReference"/>
        </w:rPr>
        <w:annotationRef/>
      </w:r>
      <w:r w:rsidRPr="7894B124" w:rsidR="0075D879">
        <w:t>I only had a single sample syllabus to work from, Farida Dahmani's. Are these grading practices universal across all sections of the course or can instructors exercise some freedom in how they calculate grades?</w:t>
      </w:r>
    </w:p>
  </w:comment>
  <w:comment xmlns:w="http://schemas.openxmlformats.org/wordprocessingml/2006/main" w:initials="S(" w:author="Speicher,Allison (English)" w:date="2025-04-27T19:48:17" w:id="1768846485">
    <w:p xmlns:w14="http://schemas.microsoft.com/office/word/2010/wordml" xmlns:w="http://schemas.openxmlformats.org/wordprocessingml/2006/main" w:rsidR="063E5E8F" w:rsidRDefault="3DD31047" w14:paraId="5388C5C6" w14:textId="750B1C9D">
      <w:pPr>
        <w:pStyle w:val="CommentText"/>
      </w:pPr>
      <w:r>
        <w:rPr>
          <w:rStyle w:val="CommentReference"/>
        </w:rPr>
        <w:annotationRef/>
      </w:r>
      <w:r w:rsidRPr="4637E79B" w:rsidR="0E0F3E38">
        <w:t>Is this textbook a must-have or may high school instructors select an alternative in consultation with the faculty liaison?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C639538"/>
  <w15:commentEx w15:done="0" w15:paraId="0B66B84B"/>
  <w15:commentEx w15:done="1" w15:paraId="44A84DA2"/>
  <w15:commentEx w15:done="1" w15:paraId="5388C5C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EBC2892" w16cex:dateUtc="2025-04-27T23:46:57.737Z"/>
  <w16cex:commentExtensible w16cex:durableId="02819177" w16cex:dateUtc="2025-04-27T23:47:28.104Z"/>
  <w16cex:commentExtensible w16cex:durableId="2E6028BC" w16cex:dateUtc="2025-04-27T23:48:00.564Z"/>
  <w16cex:commentExtensible w16cex:durableId="581239E3" w16cex:dateUtc="2025-04-27T23:48:17.7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639538" w16cid:durableId="4EBC2892"/>
  <w16cid:commentId w16cid:paraId="0B66B84B" w16cid:durableId="02819177"/>
  <w16cid:commentId w16cid:paraId="44A84DA2" w16cid:durableId="2E6028BC"/>
  <w16cid:commentId w16cid:paraId="5388C5C6" w16cid:durableId="58123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vB4Ad1dgjlQbh" int2:id="AjsNuVTi">
      <int2:state int2:type="AugLoop_Text_Critique" int2:value="Rejected"/>
    </int2:textHash>
    <int2:textHash int2:hashCode="kjWv0+mIAkEYYa" int2:id="Wf40zuZL">
      <int2:state int2:type="AugLoop_Text_Critique" int2:value="Rejected"/>
    </int2:textHash>
    <int2:textHash int2:hashCode="2mAo1Rf8PGZwVJ" int2:id="hAFnHnIo">
      <int2:state int2:type="AugLoop_Text_Critique" int2:value="Rejected"/>
    </int2:textHash>
    <int2:textHash int2:hashCode="hyIsCjcCmqqenv" int2:id="IPk6w0GW">
      <int2:state int2:type="AugLoop_Text_Critique" int2:value="Rejected"/>
    </int2:textHash>
    <int2:textHash int2:hashCode="GnfUFiJMu+d6Q5" int2:id="jSUz5tGs">
      <int2:state int2:type="AugLoop_Text_Critique" int2:value="Rejected"/>
    </int2:textHash>
    <int2:textHash int2:hashCode="VX8lVRZxnqFvj0" int2:id="YvpA0ID0">
      <int2:state int2:type="AugLoop_Text_Critique" int2:value="Rejected"/>
    </int2:textHash>
    <int2:textHash int2:hashCode="tH82PitDDAZH8U" int2:id="vhvPudzB">
      <int2:state int2:type="AugLoop_Text_Critique" int2:value="Rejected"/>
    </int2:textHash>
    <int2:textHash int2:hashCode="wlQ//zv6bxRMLw" int2:id="DIbtVYOh">
      <int2:state int2:type="AugLoop_Text_Critique" int2:value="Rejected"/>
    </int2:textHash>
    <int2:textHash int2:hashCode="eG6Xs+6fxLKS1Y" int2:id="6TB8bt1Q">
      <int2:state int2:type="AugLoop_Text_Critique" int2:value="Rejected"/>
    </int2:textHash>
    <int2:textHash int2:hashCode="eWvuGC+R41O8gk" int2:id="1cTv8Zob">
      <int2:state int2:type="AugLoop_Text_Critique" int2:value="Rejected"/>
    </int2:textHash>
    <int2:textHash int2:hashCode="bL9oxQ9zyEZ4st" int2:id="ILn2czvr">
      <int2:state int2:type="AugLoop_Text_Critique" int2:value="Rejected"/>
    </int2:textHash>
    <int2:textHash int2:hashCode="2z1AWxBnWZjAMC" int2:id="UAQdLRE8">
      <int2:state int2:type="AugLoop_Text_Critique" int2:value="Rejected"/>
    </int2:textHash>
    <int2:textHash int2:hashCode="+ZfWbQmxM7ePjx" int2:id="fu50vqYa">
      <int2:state int2:type="AugLoop_Text_Critique" int2:value="Rejected"/>
    </int2:textHash>
    <int2:textHash int2:hashCode="0JQeaNqPOBUf+G" int2:id="D7ozw9RU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86c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b5c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peicher,Allison (English)">
    <w15:presenceInfo w15:providerId="AD" w15:userId="S::speichera@easternct.edu::cb768f44-1eb5-40a8-a3d5-c7da8c8f6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51AB2"/>
    <w:rsid w:val="01E51AB2"/>
    <w:rsid w:val="040DF179"/>
    <w:rsid w:val="06D15F56"/>
    <w:rsid w:val="1E33BCAA"/>
    <w:rsid w:val="228950CB"/>
    <w:rsid w:val="31FF0CAF"/>
    <w:rsid w:val="374761E7"/>
    <w:rsid w:val="42BE9946"/>
    <w:rsid w:val="4330C5DF"/>
    <w:rsid w:val="4F2EB40E"/>
    <w:rsid w:val="5060D906"/>
    <w:rsid w:val="52F62C7D"/>
    <w:rsid w:val="53DC3E73"/>
    <w:rsid w:val="563A40E6"/>
    <w:rsid w:val="566C8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1AB2"/>
  <w15:chartTrackingRefBased/>
  <w15:docId w15:val="{9F7F0C84-6A4A-40B9-9A3E-7DA856FF6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D15F5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6D15F5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6673b25ce24792" /><Relationship Type="http://schemas.openxmlformats.org/officeDocument/2006/relationships/comments" Target="comments.xml" Id="R32aabf390ddc4f35" /><Relationship Type="http://schemas.microsoft.com/office/2011/relationships/people" Target="people.xml" Id="Rdba1b24e51a44f60" /><Relationship Type="http://schemas.microsoft.com/office/2011/relationships/commentsExtended" Target="commentsExtended.xml" Id="R3e706e2a0df1468c" /><Relationship Type="http://schemas.microsoft.com/office/2016/09/relationships/commentsIds" Target="commentsIds.xml" Id="Rdc017d0f4e4b4807" /><Relationship Type="http://schemas.microsoft.com/office/2018/08/relationships/commentsExtensible" Target="commentsExtensible.xml" Id="R4dc4d2c04eca4061" /><Relationship Type="http://schemas.openxmlformats.org/officeDocument/2006/relationships/hyperlink" Target="https://www.cengage.com/c/interaction-9e-st-onge-st-onge-powers/9781133311249/" TargetMode="External" Id="R9dd2291e0a6b4d60" /><Relationship Type="http://schemas.microsoft.com/office/2020/10/relationships/intelligence" Target="intelligence2.xml" Id="R53b8e4993fb14a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6DEBB-B757-473E-9AD1-AA3CD5B1D6CE}"/>
</file>

<file path=customXml/itemProps2.xml><?xml version="1.0" encoding="utf-8"?>
<ds:datastoreItem xmlns:ds="http://schemas.openxmlformats.org/officeDocument/2006/customXml" ds:itemID="{96D3EB1F-DAFC-49AC-BB87-CF12D2C305CB}"/>
</file>

<file path=customXml/itemProps3.xml><?xml version="1.0" encoding="utf-8"?>
<ds:datastoreItem xmlns:ds="http://schemas.openxmlformats.org/officeDocument/2006/customXml" ds:itemID="{0063EB50-1E3B-4365-9826-659B3B5341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Drewry,Chris (Academic Success Center)</lastModifiedBy>
  <dcterms:created xsi:type="dcterms:W3CDTF">2025-04-27T23:44:50.0000000Z</dcterms:created>
  <dcterms:modified xsi:type="dcterms:W3CDTF">2025-04-28T19:11:49.0559038Z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